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4E38D" w14:textId="77777777" w:rsidR="007540BA" w:rsidRDefault="00000000">
      <w:pPr>
        <w:pStyle w:val="aff3"/>
        <w:sectPr w:rsidR="007540BA" w:rsidSect="008021B9">
          <w:headerReference w:type="default" r:id="rId10"/>
          <w:footerReference w:type="even" r:id="rId11"/>
          <w:footerReference w:type="default" r:id="rId12"/>
          <w:pgSz w:w="11907" w:h="16839"/>
          <w:pgMar w:top="567" w:right="851" w:bottom="1361" w:left="1418" w:header="0" w:footer="0" w:gutter="0"/>
          <w:pgNumType w:fmt="upperRoman" w:start="1"/>
          <w:cols w:space="720"/>
          <w:titlePg/>
          <w:docGrid w:type="lines" w:linePitch="312"/>
        </w:sectPr>
      </w:pPr>
      <w:r>
        <w:rPr>
          <w:noProof/>
        </w:rPr>
        <mc:AlternateContent>
          <mc:Choice Requires="wps">
            <w:drawing>
              <wp:anchor distT="0" distB="0" distL="114300" distR="114300" simplePos="0" relativeHeight="251666432" behindDoc="0" locked="0" layoutInCell="1" allowOverlap="1" wp14:anchorId="2131A8DB" wp14:editId="09278CE3">
                <wp:simplePos x="0" y="0"/>
                <wp:positionH relativeFrom="column">
                  <wp:posOffset>0</wp:posOffset>
                </wp:positionH>
                <wp:positionV relativeFrom="paragraph">
                  <wp:posOffset>2176780</wp:posOffset>
                </wp:positionV>
                <wp:extent cx="6121400" cy="0"/>
                <wp:effectExtent l="0" t="6350" r="0" b="6350"/>
                <wp:wrapNone/>
                <wp:docPr id="8" name="直线 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5A2C5C57" id="直线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0,171.4pt" to="482pt,1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" strokeweight="1pt"/>
            </w:pict>
          </mc:Fallback>
        </mc:AlternateContent>
      </w:r>
      <w:r>
        <w:rPr>
          <w:noProof/>
        </w:rPr>
        <mc:AlternateContent>
          <mc:Choice Requires="wps">
            <w:drawing>
              <wp:anchor distT="0" distB="0" distL="114300" distR="114300" simplePos="0" relativeHeight="251659264" behindDoc="0" locked="0" layoutInCell="1" allowOverlap="1" wp14:anchorId="4D54A433" wp14:editId="432C1A29">
                <wp:simplePos x="0" y="0"/>
                <wp:positionH relativeFrom="column">
                  <wp:posOffset>96520</wp:posOffset>
                </wp:positionH>
                <wp:positionV relativeFrom="paragraph">
                  <wp:posOffset>1292860</wp:posOffset>
                </wp:positionV>
                <wp:extent cx="5802630" cy="860425"/>
                <wp:effectExtent l="0" t="0" r="1270" b="3175"/>
                <wp:wrapNone/>
                <wp:docPr id="1"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14:paraId="1718E82C" w14:textId="77777777" w:rsidR="007540BA" w:rsidRDefault="007540BA">
                            <w:pPr>
                              <w:pStyle w:val="21"/>
                              <w:rPr>
                                <w:rFonts w:ascii="黑体" w:eastAsia="黑体"/>
                              </w:rPr>
                            </w:pPr>
                          </w:p>
                          <w:p w14:paraId="318F8AEB" w14:textId="77777777" w:rsidR="007540BA" w:rsidRDefault="00000000">
                            <w:pPr>
                              <w:pStyle w:val="21"/>
                              <w:rPr>
                                <w:rFonts w:eastAsia="黑体"/>
                              </w:rPr>
                            </w:pPr>
                            <w:r>
                              <w:rPr>
                                <w:rFonts w:eastAsia="黑体"/>
                              </w:rPr>
                              <w:t>T/CFAA</w:t>
                            </w:r>
                            <w:r>
                              <w:rPr>
                                <w:rFonts w:eastAsia="黑体" w:hint="eastAsia"/>
                              </w:rPr>
                              <w:t xml:space="preserve"> 000</w:t>
                            </w:r>
                            <w:r>
                              <w:rPr>
                                <w:rFonts w:eastAsia="黑体"/>
                              </w:rPr>
                              <w:t>8</w:t>
                            </w:r>
                            <w:r>
                              <w:rPr>
                                <w:rFonts w:eastAsia="黑体" w:hint="eastAsia"/>
                              </w:rPr>
                              <w:t>—</w:t>
                            </w:r>
                            <w:r>
                              <w:rPr>
                                <w:rFonts w:eastAsia="黑体" w:hint="eastAsia"/>
                              </w:rPr>
                              <w:t>202</w:t>
                            </w:r>
                            <w:r>
                              <w:rPr>
                                <w:rFonts w:eastAsia="黑体"/>
                              </w:rPr>
                              <w:t>X</w:t>
                            </w:r>
                          </w:p>
                        </w:txbxContent>
                      </wps:txbx>
                      <wps:bodyPr lIns="0" tIns="0" rIns="0" bIns="0" upright="1"/>
                    </wps:wsp>
                  </a:graphicData>
                </a:graphic>
              </wp:anchor>
            </w:drawing>
          </mc:Choice>
          <mc:Fallback>
            <w:pict>
              <v:shapetype w14:anchorId="4D54A433" id="_x0000_t202" coordsize="21600,21600" o:spt="202" path="m,l,21600r21600,l21600,xe">
                <v:stroke joinstyle="miter"/>
                <v:path gradientshapeok="t" o:connecttype="rect"/>
              </v:shapetype>
              <v:shape id="fmFrame3" o:spid="_x0000_s1026" type="#_x0000_t202" style="position:absolute;left:0;text-align:left;margin-left:7.6pt;margin-top:101.8pt;width:456.9pt;height:6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" stroked="f">
                <v:textbox inset="0,0,0,0">
                  <w:txbxContent>
                    <w:p w14:paraId="1718E82C" w14:textId="77777777" w:rsidR="007540BA" w:rsidRDefault="007540BA">
                      <w:pPr>
                        <w:pStyle w:val="21"/>
                        <w:rPr>
                          <w:rFonts w:ascii="黑体" w:eastAsia="黑体"/>
                        </w:rPr>
                      </w:pPr>
                    </w:p>
                    <w:p w14:paraId="318F8AEB" w14:textId="77777777" w:rsidR="007540BA" w:rsidRDefault="00000000">
                      <w:pPr>
                        <w:pStyle w:val="21"/>
                        <w:rPr>
                          <w:rFonts w:eastAsia="黑体"/>
                        </w:rPr>
                      </w:pPr>
                      <w:r>
                        <w:rPr>
                          <w:rFonts w:eastAsia="黑体"/>
                        </w:rPr>
                        <w:t>T/CFAA</w:t>
                      </w:r>
                      <w:r>
                        <w:rPr>
                          <w:rFonts w:eastAsia="黑体" w:hint="eastAsia"/>
                        </w:rPr>
                        <w:t xml:space="preserve"> 000</w:t>
                      </w:r>
                      <w:r>
                        <w:rPr>
                          <w:rFonts w:eastAsia="黑体"/>
                        </w:rPr>
                        <w:t>8</w:t>
                      </w:r>
                      <w:r>
                        <w:rPr>
                          <w:rFonts w:eastAsia="黑体" w:hint="eastAsia"/>
                        </w:rPr>
                        <w:t>—</w:t>
                      </w:r>
                      <w:r>
                        <w:rPr>
                          <w:rFonts w:eastAsia="黑体" w:hint="eastAsia"/>
                        </w:rPr>
                        <w:t>202</w:t>
                      </w:r>
                      <w:r>
                        <w:rPr>
                          <w:rFonts w:eastAsia="黑体"/>
                        </w:rPr>
                        <w:t>X</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DF46460" wp14:editId="73BB634E">
                <wp:simplePos x="0" y="0"/>
                <wp:positionH relativeFrom="column">
                  <wp:posOffset>0</wp:posOffset>
                </wp:positionH>
                <wp:positionV relativeFrom="paragraph">
                  <wp:posOffset>911225</wp:posOffset>
                </wp:positionV>
                <wp:extent cx="6120130" cy="514985"/>
                <wp:effectExtent l="0" t="0" r="1270" b="5715"/>
                <wp:wrapNone/>
                <wp:docPr id="10" name="fmFrame2"/>
                <wp:cNvGraphicFramePr/>
                <a:graphic xmlns:a="http://schemas.openxmlformats.org/drawingml/2006/main">
                  <a:graphicData uri="http://schemas.microsoft.com/office/word/2010/wordprocessingShape">
                    <wps:wsp>
                      <wps:cNvSpPr txBox="1"/>
                      <wps:spPr>
                        <a:xfrm>
                          <a:off x="0" y="0"/>
                          <a:ext cx="6120130" cy="514985"/>
                        </a:xfrm>
                        <a:prstGeom prst="rect">
                          <a:avLst/>
                        </a:prstGeom>
                        <a:solidFill>
                          <a:srgbClr val="FFFFFF"/>
                        </a:solidFill>
                        <a:ln>
                          <a:noFill/>
                        </a:ln>
                      </wps:spPr>
                      <wps:txbx>
                        <w:txbxContent>
                          <w:p w14:paraId="771C4AFC" w14:textId="77777777" w:rsidR="007540BA" w:rsidRDefault="00000000">
                            <w:pPr>
                              <w:pStyle w:val="aff7"/>
                              <w:spacing w:line="240" w:lineRule="auto"/>
                              <w:jc w:val="center"/>
                              <w:rPr>
                                <w:spacing w:val="40"/>
                              </w:rPr>
                            </w:pPr>
                            <w:r>
                              <w:rPr>
                                <w:rFonts w:hint="eastAsia"/>
                                <w:spacing w:val="40"/>
                              </w:rPr>
                              <w:t>中国食品添加剂和配料协会团体标准</w:t>
                            </w:r>
                          </w:p>
                        </w:txbxContent>
                      </wps:txbx>
                      <wps:bodyPr lIns="0" tIns="0" rIns="0" bIns="0" upright="1"/>
                    </wps:wsp>
                  </a:graphicData>
                </a:graphic>
              </wp:anchor>
            </w:drawing>
          </mc:Choice>
          <mc:Fallback>
            <w:pict>
              <v:shape w14:anchorId="0DF46460" id="fmFrame2" o:spid="_x0000_s1027" type="#_x0000_t202" style="position:absolute;left:0;text-align:left;margin-left:0;margin-top:71.75pt;width:481.9pt;height:40.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" stroked="f">
                <v:textbox inset="0,0,0,0">
                  <w:txbxContent>
                    <w:p w14:paraId="771C4AFC" w14:textId="77777777" w:rsidR="007540BA" w:rsidRDefault="00000000">
                      <w:pPr>
                        <w:pStyle w:val="aff7"/>
                        <w:spacing w:line="240" w:lineRule="auto"/>
                        <w:jc w:val="center"/>
                        <w:rPr>
                          <w:spacing w:val="40"/>
                        </w:rPr>
                      </w:pPr>
                      <w:r>
                        <w:rPr>
                          <w:rFonts w:hint="eastAsia"/>
                          <w:spacing w:val="40"/>
                        </w:rPr>
                        <w:t>中国食品添加剂和配料协会团体标准</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6DD9C85" wp14:editId="2ECA9DD1">
                <wp:simplePos x="0" y="0"/>
                <wp:positionH relativeFrom="column">
                  <wp:posOffset>67310</wp:posOffset>
                </wp:positionH>
                <wp:positionV relativeFrom="paragraph">
                  <wp:posOffset>95885</wp:posOffset>
                </wp:positionV>
                <wp:extent cx="1229360" cy="556895"/>
                <wp:effectExtent l="4445" t="5080" r="10795" b="9525"/>
                <wp:wrapNone/>
                <wp:docPr id="9" name="文本框 9"/>
                <wp:cNvGraphicFramePr/>
                <a:graphic xmlns:a="http://schemas.openxmlformats.org/drawingml/2006/main">
                  <a:graphicData uri="http://schemas.microsoft.com/office/word/2010/wordprocessingShape">
                    <wps:wsp>
                      <wps:cNvSpPr txBox="1"/>
                      <wps:spPr>
                        <a:xfrm>
                          <a:off x="0" y="0"/>
                          <a:ext cx="1229360" cy="556895"/>
                        </a:xfrm>
                        <a:prstGeom prst="rect">
                          <a:avLst/>
                        </a:prstGeom>
                        <a:noFill/>
                        <a:ln w="9525" cap="flat" cmpd="sng">
                          <a:solidFill>
                            <a:srgbClr val="FFFFFF"/>
                          </a:solidFill>
                          <a:prstDash val="solid"/>
                          <a:miter/>
                          <a:headEnd type="none" w="med" len="med"/>
                          <a:tailEnd type="none" w="med" len="med"/>
                        </a:ln>
                      </wps:spPr>
                      <wps:txbx>
                        <w:txbxContent>
                          <w:p w14:paraId="210323EB" w14:textId="77777777" w:rsidR="007540BA" w:rsidRDefault="00000000">
                            <w:pPr>
                              <w:spacing w:line="276" w:lineRule="auto"/>
                              <w:rPr>
                                <w:rFonts w:ascii="Times New Roman" w:eastAsia="黑体" w:hAnsi="Times New Roman"/>
                                <w:lang w:eastAsia="zh-CN"/>
                              </w:rPr>
                            </w:pPr>
                            <w:r>
                              <w:rPr>
                                <w:rFonts w:ascii="Times New Roman" w:eastAsia="黑体" w:hAnsi="Times New Roman"/>
                                <w:lang w:eastAsia="zh-CN"/>
                              </w:rPr>
                              <w:t>ICS 71.040.50</w:t>
                            </w:r>
                          </w:p>
                          <w:p w14:paraId="10859FAD" w14:textId="77777777" w:rsidR="007540BA" w:rsidRDefault="00000000">
                            <w:pPr>
                              <w:spacing w:line="276" w:lineRule="auto"/>
                              <w:rPr>
                                <w:rFonts w:ascii="Times New Roman" w:eastAsia="黑体" w:hAnsi="Times New Roman"/>
                                <w:lang w:eastAsia="zh-CN"/>
                              </w:rPr>
                            </w:pPr>
                            <w:r>
                              <w:rPr>
                                <w:rFonts w:ascii="Times New Roman" w:eastAsia="黑体" w:hAnsi="Times New Roman"/>
                                <w:lang w:eastAsia="zh-CN"/>
                              </w:rPr>
                              <w:t>X</w:t>
                            </w:r>
                            <w:r>
                              <w:rPr>
                                <w:rFonts w:ascii="Times New Roman" w:eastAsia="黑体" w:hAnsi="Times New Roman" w:hint="eastAsia"/>
                                <w:lang w:eastAsia="zh-CN"/>
                              </w:rPr>
                              <w:t xml:space="preserve"> </w:t>
                            </w:r>
                            <w:r>
                              <w:rPr>
                                <w:rFonts w:ascii="Times New Roman" w:eastAsia="黑体" w:hAnsi="Times New Roman"/>
                                <w:lang w:eastAsia="zh-CN"/>
                              </w:rPr>
                              <w:t>04</w:t>
                            </w:r>
                          </w:p>
                        </w:txbxContent>
                      </wps:txbx>
                      <wps:bodyPr upright="1">
                        <a:spAutoFit/>
                      </wps:bodyPr>
                    </wps:wsp>
                  </a:graphicData>
                </a:graphic>
              </wp:anchor>
            </w:drawing>
          </mc:Choice>
          <mc:Fallback>
            <w:pict>
              <v:shape w14:anchorId="76DD9C85" id="文本框 9" o:spid="_x0000_s1028" type="#_x0000_t202" style="position:absolute;left:0;text-align:left;margin-left:5.3pt;margin-top:7.55pt;width:96.8pt;height:43.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" filled="f" strokecolor="white">
                <v:textbox style="mso-fit-shape-to-text:t">
                  <w:txbxContent>
                    <w:p w14:paraId="210323EB" w14:textId="77777777" w:rsidR="007540BA" w:rsidRDefault="00000000">
                      <w:pPr>
                        <w:spacing w:line="276" w:lineRule="auto"/>
                        <w:rPr>
                          <w:rFonts w:ascii="Times New Roman" w:eastAsia="黑体" w:hAnsi="Times New Roman"/>
                          <w:lang w:eastAsia="zh-CN"/>
                        </w:rPr>
                      </w:pPr>
                      <w:r>
                        <w:rPr>
                          <w:rFonts w:ascii="Times New Roman" w:eastAsia="黑体" w:hAnsi="Times New Roman"/>
                          <w:lang w:eastAsia="zh-CN"/>
                        </w:rPr>
                        <w:t>ICS 71.040.50</w:t>
                      </w:r>
                    </w:p>
                    <w:p w14:paraId="10859FAD" w14:textId="77777777" w:rsidR="007540BA" w:rsidRDefault="00000000">
                      <w:pPr>
                        <w:spacing w:line="276" w:lineRule="auto"/>
                        <w:rPr>
                          <w:rFonts w:ascii="Times New Roman" w:eastAsia="黑体" w:hAnsi="Times New Roman"/>
                          <w:lang w:eastAsia="zh-CN"/>
                        </w:rPr>
                      </w:pPr>
                      <w:r>
                        <w:rPr>
                          <w:rFonts w:ascii="Times New Roman" w:eastAsia="黑体" w:hAnsi="Times New Roman"/>
                          <w:lang w:eastAsia="zh-CN"/>
                        </w:rPr>
                        <w:t>X</w:t>
                      </w:r>
                      <w:r>
                        <w:rPr>
                          <w:rFonts w:ascii="Times New Roman" w:eastAsia="黑体" w:hAnsi="Times New Roman" w:hint="eastAsia"/>
                          <w:lang w:eastAsia="zh-CN"/>
                        </w:rPr>
                        <w:t xml:space="preserve"> </w:t>
                      </w:r>
                      <w:r>
                        <w:rPr>
                          <w:rFonts w:ascii="Times New Roman" w:eastAsia="黑体" w:hAnsi="Times New Roman"/>
                          <w:lang w:eastAsia="zh-CN"/>
                        </w:rPr>
                        <w:t>04</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E152C60" wp14:editId="7D54235B">
                <wp:simplePos x="0" y="0"/>
                <wp:positionH relativeFrom="column">
                  <wp:posOffset>0</wp:posOffset>
                </wp:positionH>
                <wp:positionV relativeFrom="paragraph">
                  <wp:posOffset>9108440</wp:posOffset>
                </wp:positionV>
                <wp:extent cx="6120130" cy="363220"/>
                <wp:effectExtent l="0" t="0" r="1270" b="5080"/>
                <wp:wrapNone/>
                <wp:docPr id="7"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14:paraId="772AD66C" w14:textId="77777777" w:rsidR="007540BA" w:rsidRDefault="00000000">
                            <w:pPr>
                              <w:pStyle w:val="aff9"/>
                            </w:pPr>
                            <w:r>
                              <w:rPr>
                                <w:rFonts w:hint="eastAsia"/>
                                <w:spacing w:val="40"/>
                              </w:rPr>
                              <w:t>中国食品添加剂和配料协会</w:t>
                            </w:r>
                            <w:r>
                              <w:rPr>
                                <w:rStyle w:val="afe"/>
                                <w:rFonts w:hint="eastAsia"/>
                              </w:rPr>
                              <w:t xml:space="preserve"> 发布</w:t>
                            </w:r>
                          </w:p>
                        </w:txbxContent>
                      </wps:txbx>
                      <wps:bodyPr lIns="0" tIns="0" rIns="0" bIns="0" upright="1"/>
                    </wps:wsp>
                  </a:graphicData>
                </a:graphic>
              </wp:anchor>
            </w:drawing>
          </mc:Choice>
          <mc:Fallback>
            <w:pict>
              <v:shape w14:anchorId="2E152C60" id="fmFrame7" o:spid="_x0000_s1029" type="#_x0000_t202" style="position:absolute;left:0;text-align:left;margin-left:0;margin-top:717.2pt;width:481.9pt;height:28.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" stroked="f">
                <v:textbox inset="0,0,0,0">
                  <w:txbxContent>
                    <w:p w14:paraId="772AD66C" w14:textId="77777777" w:rsidR="007540BA" w:rsidRDefault="00000000">
                      <w:pPr>
                        <w:pStyle w:val="aff9"/>
                      </w:pPr>
                      <w:r>
                        <w:rPr>
                          <w:rFonts w:hint="eastAsia"/>
                          <w:spacing w:val="40"/>
                        </w:rPr>
                        <w:t>中国食品添加剂和配料协会</w:t>
                      </w:r>
                      <w:r>
                        <w:rPr>
                          <w:rStyle w:val="afe"/>
                          <w:rFonts w:hint="eastAsia"/>
                        </w:rPr>
                        <w:t xml:space="preserve"> 发布</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FDD5B03" wp14:editId="09F94CCC">
                <wp:simplePos x="0" y="0"/>
                <wp:positionH relativeFrom="column">
                  <wp:posOffset>0</wp:posOffset>
                </wp:positionH>
                <wp:positionV relativeFrom="paragraph">
                  <wp:posOffset>3635375</wp:posOffset>
                </wp:positionV>
                <wp:extent cx="5969000" cy="4681220"/>
                <wp:effectExtent l="0" t="0" r="0" b="5080"/>
                <wp:wrapNone/>
                <wp:docPr id="6"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14:paraId="20F35A3C" w14:textId="77777777" w:rsidR="007540BA" w:rsidRDefault="00000000">
                            <w:pPr>
                              <w:pStyle w:val="affe"/>
                              <w:spacing w:line="360" w:lineRule="auto"/>
                            </w:pPr>
                            <w:r>
                              <w:rPr>
                                <w:rFonts w:hint="eastAsia"/>
                              </w:rPr>
                              <w:t>辣椒红中辣椒素的测定 高效液相色谱法</w:t>
                            </w:r>
                          </w:p>
                          <w:p w14:paraId="32D9727C" w14:textId="77777777" w:rsidR="007540BA" w:rsidRDefault="00000000">
                            <w:pPr>
                              <w:pStyle w:val="affe"/>
                              <w:spacing w:line="360" w:lineRule="auto"/>
                              <w:rPr>
                                <w:rFonts w:ascii="Times New Roman"/>
                                <w:sz w:val="28"/>
                                <w:szCs w:val="28"/>
                              </w:rPr>
                            </w:pPr>
                            <w:r>
                              <w:rPr>
                                <w:rFonts w:ascii="Times New Roman"/>
                                <w:sz w:val="28"/>
                                <w:szCs w:val="28"/>
                              </w:rPr>
                              <w:t xml:space="preserve">Determination of </w:t>
                            </w:r>
                            <w:proofErr w:type="spellStart"/>
                            <w:r>
                              <w:rPr>
                                <w:rFonts w:ascii="Times New Roman"/>
                                <w:sz w:val="28"/>
                                <w:szCs w:val="28"/>
                              </w:rPr>
                              <w:t>capsaicinoid</w:t>
                            </w:r>
                            <w:proofErr w:type="spellEnd"/>
                            <w:r>
                              <w:rPr>
                                <w:rFonts w:ascii="Times New Roman"/>
                                <w:sz w:val="28"/>
                                <w:szCs w:val="28"/>
                              </w:rPr>
                              <w:t xml:space="preserve"> in paprika red—</w:t>
                            </w:r>
                          </w:p>
                          <w:p w14:paraId="5B09CBD9" w14:textId="77777777" w:rsidR="007540BA" w:rsidRDefault="00000000">
                            <w:pPr>
                              <w:pStyle w:val="affe"/>
                              <w:spacing w:line="360" w:lineRule="auto"/>
                              <w:rPr>
                                <w:rFonts w:ascii="Times New Roman"/>
                                <w:sz w:val="28"/>
                                <w:szCs w:val="28"/>
                              </w:rPr>
                            </w:pPr>
                            <w:r>
                              <w:rPr>
                                <w:rFonts w:ascii="Times New Roman"/>
                                <w:sz w:val="28"/>
                                <w:szCs w:val="28"/>
                              </w:rPr>
                              <w:t>High performance liquid chromatography</w:t>
                            </w:r>
                          </w:p>
                          <w:p w14:paraId="21DE24A4" w14:textId="77777777" w:rsidR="007540BA" w:rsidRDefault="00000000">
                            <w:pPr>
                              <w:pStyle w:val="affe"/>
                              <w:spacing w:line="360" w:lineRule="auto"/>
                              <w:rPr>
                                <w:rFonts w:ascii="Times New Roman" w:eastAsia="宋体"/>
                                <w:sz w:val="28"/>
                                <w:szCs w:val="28"/>
                              </w:rPr>
                            </w:pPr>
                            <w:r>
                              <w:rPr>
                                <w:rFonts w:ascii="Times New Roman" w:eastAsia="宋体"/>
                                <w:sz w:val="28"/>
                                <w:szCs w:val="28"/>
                              </w:rPr>
                              <w:t>（征求意见稿）</w:t>
                            </w:r>
                          </w:p>
                          <w:p w14:paraId="62307521" w14:textId="77777777" w:rsidR="007540BA" w:rsidRDefault="007540BA">
                            <w:pPr>
                              <w:pStyle w:val="afff4"/>
                            </w:pPr>
                          </w:p>
                          <w:p w14:paraId="780A4CC0" w14:textId="77777777" w:rsidR="007540BA" w:rsidRDefault="007540BA">
                            <w:pPr>
                              <w:pStyle w:val="afff1"/>
                            </w:pPr>
                          </w:p>
                          <w:p w14:paraId="3E2F52D1" w14:textId="77777777" w:rsidR="007540BA" w:rsidRDefault="007540BA">
                            <w:pPr>
                              <w:pStyle w:val="affb"/>
                            </w:pPr>
                          </w:p>
                          <w:p w14:paraId="3888F983" w14:textId="77777777" w:rsidR="007540BA" w:rsidRDefault="007540BA">
                            <w:pPr>
                              <w:pStyle w:val="affa"/>
                            </w:pPr>
                          </w:p>
                        </w:txbxContent>
                      </wps:txbx>
                      <wps:bodyPr lIns="0" tIns="0" rIns="0" bIns="0" upright="1"/>
                    </wps:wsp>
                  </a:graphicData>
                </a:graphic>
              </wp:anchor>
            </w:drawing>
          </mc:Choice>
          <mc:Fallback>
            <w:pict>
              <v:shape w14:anchorId="1FDD5B03" id="fmFrame4" o:spid="_x0000_s1030" type="#_x0000_t202" style="position:absolute;left:0;text-align:left;margin-left:0;margin-top:286.25pt;width:470pt;height:36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" stroked="f">
                <v:textbox inset="0,0,0,0">
                  <w:txbxContent>
                    <w:p w14:paraId="20F35A3C" w14:textId="77777777" w:rsidR="007540BA" w:rsidRDefault="00000000">
                      <w:pPr>
                        <w:pStyle w:val="affe"/>
                        <w:spacing w:line="360" w:lineRule="auto"/>
                      </w:pPr>
                      <w:r>
                        <w:rPr>
                          <w:rFonts w:hint="eastAsia"/>
                        </w:rPr>
                        <w:t>辣椒红中辣椒素的测定 高效液相色谱法</w:t>
                      </w:r>
                    </w:p>
                    <w:p w14:paraId="32D9727C" w14:textId="77777777" w:rsidR="007540BA" w:rsidRDefault="00000000">
                      <w:pPr>
                        <w:pStyle w:val="affe"/>
                        <w:spacing w:line="360" w:lineRule="auto"/>
                        <w:rPr>
                          <w:rFonts w:ascii="Times New Roman"/>
                          <w:sz w:val="28"/>
                          <w:szCs w:val="28"/>
                        </w:rPr>
                      </w:pPr>
                      <w:r>
                        <w:rPr>
                          <w:rFonts w:ascii="Times New Roman"/>
                          <w:sz w:val="28"/>
                          <w:szCs w:val="28"/>
                        </w:rPr>
                        <w:t xml:space="preserve">Determination of </w:t>
                      </w:r>
                      <w:proofErr w:type="spellStart"/>
                      <w:r>
                        <w:rPr>
                          <w:rFonts w:ascii="Times New Roman"/>
                          <w:sz w:val="28"/>
                          <w:szCs w:val="28"/>
                        </w:rPr>
                        <w:t>capsaicinoid</w:t>
                      </w:r>
                      <w:proofErr w:type="spellEnd"/>
                      <w:r>
                        <w:rPr>
                          <w:rFonts w:ascii="Times New Roman"/>
                          <w:sz w:val="28"/>
                          <w:szCs w:val="28"/>
                        </w:rPr>
                        <w:t xml:space="preserve"> in paprika red—</w:t>
                      </w:r>
                    </w:p>
                    <w:p w14:paraId="5B09CBD9" w14:textId="77777777" w:rsidR="007540BA" w:rsidRDefault="00000000">
                      <w:pPr>
                        <w:pStyle w:val="affe"/>
                        <w:spacing w:line="360" w:lineRule="auto"/>
                        <w:rPr>
                          <w:rFonts w:ascii="Times New Roman"/>
                          <w:sz w:val="28"/>
                          <w:szCs w:val="28"/>
                        </w:rPr>
                      </w:pPr>
                      <w:r>
                        <w:rPr>
                          <w:rFonts w:ascii="Times New Roman"/>
                          <w:sz w:val="28"/>
                          <w:szCs w:val="28"/>
                        </w:rPr>
                        <w:t>High performance liquid chromatography</w:t>
                      </w:r>
                    </w:p>
                    <w:p w14:paraId="21DE24A4" w14:textId="77777777" w:rsidR="007540BA" w:rsidRDefault="00000000">
                      <w:pPr>
                        <w:pStyle w:val="affe"/>
                        <w:spacing w:line="360" w:lineRule="auto"/>
                        <w:rPr>
                          <w:rFonts w:ascii="Times New Roman" w:eastAsia="宋体"/>
                          <w:sz w:val="28"/>
                          <w:szCs w:val="28"/>
                        </w:rPr>
                      </w:pPr>
                      <w:r>
                        <w:rPr>
                          <w:rFonts w:ascii="Times New Roman" w:eastAsia="宋体"/>
                          <w:sz w:val="28"/>
                          <w:szCs w:val="28"/>
                        </w:rPr>
                        <w:t>（征求意见稿）</w:t>
                      </w:r>
                    </w:p>
                    <w:p w14:paraId="62307521" w14:textId="77777777" w:rsidR="007540BA" w:rsidRDefault="007540BA">
                      <w:pPr>
                        <w:pStyle w:val="afff4"/>
                      </w:pPr>
                    </w:p>
                    <w:p w14:paraId="780A4CC0" w14:textId="77777777" w:rsidR="007540BA" w:rsidRDefault="007540BA">
                      <w:pPr>
                        <w:pStyle w:val="afff1"/>
                      </w:pPr>
                    </w:p>
                    <w:p w14:paraId="3E2F52D1" w14:textId="77777777" w:rsidR="007540BA" w:rsidRDefault="007540BA">
                      <w:pPr>
                        <w:pStyle w:val="affb"/>
                      </w:pPr>
                    </w:p>
                    <w:p w14:paraId="3888F983" w14:textId="77777777" w:rsidR="007540BA" w:rsidRDefault="007540BA">
                      <w:pPr>
                        <w:pStyle w:val="affa"/>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C03E542" wp14:editId="7C7EE2D3">
                <wp:simplePos x="0" y="0"/>
                <wp:positionH relativeFrom="column">
                  <wp:posOffset>3111500</wp:posOffset>
                </wp:positionH>
                <wp:positionV relativeFrom="paragraph">
                  <wp:posOffset>80010</wp:posOffset>
                </wp:positionV>
                <wp:extent cx="2857500" cy="720090"/>
                <wp:effectExtent l="0" t="0" r="0" b="3810"/>
                <wp:wrapNone/>
                <wp:docPr id="5" name="fmFrame8"/>
                <wp:cNvGraphicFramePr/>
                <a:graphic xmlns:a="http://schemas.openxmlformats.org/drawingml/2006/main">
                  <a:graphicData uri="http://schemas.microsoft.com/office/word/2010/wordprocessingShape">
                    <wps:wsp>
                      <wps:cNvSpPr txBox="1"/>
                      <wps:spPr>
                        <a:xfrm>
                          <a:off x="0" y="0"/>
                          <a:ext cx="2857500" cy="720090"/>
                        </a:xfrm>
                        <a:prstGeom prst="rect">
                          <a:avLst/>
                        </a:prstGeom>
                        <a:solidFill>
                          <a:srgbClr val="FFFFFF"/>
                        </a:solidFill>
                        <a:ln>
                          <a:noFill/>
                        </a:ln>
                      </wps:spPr>
                      <wps:txbx>
                        <w:txbxContent>
                          <w:p w14:paraId="11CBE64D" w14:textId="77777777" w:rsidR="007540BA" w:rsidRDefault="007540BA">
                            <w:pPr>
                              <w:widowControl w:val="0"/>
                              <w:ind w:firstLineChars="100" w:firstLine="964"/>
                              <w:jc w:val="right"/>
                              <w:rPr>
                                <w:rFonts w:ascii="Times New Roman" w:hAnsi="Times New Roman"/>
                                <w:b/>
                                <w:kern w:val="2"/>
                                <w:sz w:val="96"/>
                                <w:szCs w:val="96"/>
                                <w:lang w:eastAsia="zh-CN" w:bidi="ar-SA"/>
                              </w:rPr>
                            </w:pPr>
                          </w:p>
                        </w:txbxContent>
                      </wps:txbx>
                      <wps:bodyPr lIns="0" tIns="0" rIns="0" bIns="0" upright="1"/>
                    </wps:wsp>
                  </a:graphicData>
                </a:graphic>
              </wp:anchor>
            </w:drawing>
          </mc:Choice>
          <mc:Fallback>
            <w:pict>
              <v:shape w14:anchorId="3C03E542" id="fmFrame8" o:spid="_x0000_s1031" type="#_x0000_t202" style="position:absolute;left:0;text-align:left;margin-left:245pt;margin-top:6.3pt;width:225pt;height:56.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" stroked="f">
                <v:textbox inset="0,0,0,0">
                  <w:txbxContent>
                    <w:p w14:paraId="11CBE64D" w14:textId="77777777" w:rsidR="007540BA" w:rsidRDefault="007540BA">
                      <w:pPr>
                        <w:widowControl w:val="0"/>
                        <w:ind w:firstLineChars="100" w:firstLine="964"/>
                        <w:jc w:val="right"/>
                        <w:rPr>
                          <w:rFonts w:ascii="Times New Roman" w:hAnsi="Times New Roman"/>
                          <w:b/>
                          <w:kern w:val="2"/>
                          <w:sz w:val="96"/>
                          <w:szCs w:val="96"/>
                          <w:lang w:eastAsia="zh-CN" w:bidi="ar-SA"/>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AD0AE4B" wp14:editId="22BB2D9E">
                <wp:simplePos x="0" y="0"/>
                <wp:positionH relativeFrom="column">
                  <wp:posOffset>0</wp:posOffset>
                </wp:positionH>
                <wp:positionV relativeFrom="paragraph">
                  <wp:posOffset>8890000</wp:posOffset>
                </wp:positionV>
                <wp:extent cx="6121400" cy="0"/>
                <wp:effectExtent l="0" t="6350" r="0" b="6350"/>
                <wp:wrapNone/>
                <wp:docPr id="4"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18EBA162" id="直线 1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" strokeweight="1pt"/>
            </w:pict>
          </mc:Fallback>
        </mc:AlternateContent>
      </w:r>
      <w:r>
        <w:rPr>
          <w:noProof/>
        </w:rPr>
        <mc:AlternateContent>
          <mc:Choice Requires="wps">
            <w:drawing>
              <wp:anchor distT="0" distB="0" distL="114300" distR="114300" simplePos="0" relativeHeight="251661312" behindDoc="0" locked="0" layoutInCell="1" allowOverlap="1" wp14:anchorId="01D1CCFC" wp14:editId="68B19711">
                <wp:simplePos x="0" y="0"/>
                <wp:positionH relativeFrom="margin">
                  <wp:posOffset>4100830</wp:posOffset>
                </wp:positionH>
                <wp:positionV relativeFrom="margin">
                  <wp:posOffset>8563610</wp:posOffset>
                </wp:positionV>
                <wp:extent cx="2019300" cy="312420"/>
                <wp:effectExtent l="0" t="0" r="0" b="5080"/>
                <wp:wrapNone/>
                <wp:docPr id="3"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28F3C009" w14:textId="77777777" w:rsidR="007540BA" w:rsidRDefault="00000000">
                            <w:pPr>
                              <w:pStyle w:val="afff6"/>
                              <w:rPr>
                                <w:rFonts w:ascii="黑体"/>
                              </w:rPr>
                            </w:pPr>
                            <w:r>
                              <w:rPr>
                                <w:rFonts w:ascii="黑体" w:hint="eastAsia"/>
                              </w:rPr>
                              <w:t>202</w:t>
                            </w:r>
                            <w:r>
                              <w:rPr>
                                <w:rFonts w:ascii="黑体"/>
                              </w:rPr>
                              <w:t>X</w:t>
                            </w:r>
                            <w:r>
                              <w:rPr>
                                <w:rFonts w:ascii="黑体" w:hint="eastAsia"/>
                              </w:rPr>
                              <w:t>年</w:t>
                            </w:r>
                            <w:r>
                              <w:rPr>
                                <w:rFonts w:ascii="黑体"/>
                              </w:rPr>
                              <w:t>X</w:t>
                            </w:r>
                            <w:r>
                              <w:rPr>
                                <w:rFonts w:ascii="黑体" w:hint="eastAsia"/>
                              </w:rPr>
                              <w:t>月</w:t>
                            </w:r>
                            <w:r>
                              <w:rPr>
                                <w:rFonts w:ascii="黑体"/>
                              </w:rPr>
                              <w:t>X</w:t>
                            </w:r>
                            <w:r>
                              <w:rPr>
                                <w:rFonts w:ascii="黑体" w:hint="eastAsia"/>
                              </w:rPr>
                              <w:t>日实施</w:t>
                            </w:r>
                          </w:p>
                        </w:txbxContent>
                      </wps:txbx>
                      <wps:bodyPr lIns="0" tIns="0" rIns="0" bIns="0" upright="1"/>
                    </wps:wsp>
                  </a:graphicData>
                </a:graphic>
              </wp:anchor>
            </w:drawing>
          </mc:Choice>
          <mc:Fallback>
            <w:pict>
              <v:shape w14:anchorId="01D1CCFC" id="fmFrame6" o:spid="_x0000_s1032" type="#_x0000_t202" style="position:absolute;left:0;text-align:left;margin-left:322.9pt;margin-top:674.3pt;width:159pt;height:24.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" stroked="f">
                <v:textbox inset="0,0,0,0">
                  <w:txbxContent>
                    <w:p w14:paraId="28F3C009" w14:textId="77777777" w:rsidR="007540BA" w:rsidRDefault="00000000">
                      <w:pPr>
                        <w:pStyle w:val="afff6"/>
                        <w:rPr>
                          <w:rFonts w:ascii="黑体"/>
                        </w:rPr>
                      </w:pPr>
                      <w:r>
                        <w:rPr>
                          <w:rFonts w:ascii="黑体" w:hint="eastAsia"/>
                        </w:rPr>
                        <w:t>202</w:t>
                      </w:r>
                      <w:r>
                        <w:rPr>
                          <w:rFonts w:ascii="黑体"/>
                        </w:rPr>
                        <w:t>X</w:t>
                      </w:r>
                      <w:r>
                        <w:rPr>
                          <w:rFonts w:ascii="黑体" w:hint="eastAsia"/>
                        </w:rPr>
                        <w:t>年</w:t>
                      </w:r>
                      <w:r>
                        <w:rPr>
                          <w:rFonts w:ascii="黑体"/>
                        </w:rPr>
                        <w:t>X</w:t>
                      </w:r>
                      <w:r>
                        <w:rPr>
                          <w:rFonts w:ascii="黑体" w:hint="eastAsia"/>
                        </w:rPr>
                        <w:t>月</w:t>
                      </w:r>
                      <w:r>
                        <w:rPr>
                          <w:rFonts w:ascii="黑体"/>
                        </w:rPr>
                        <w:t>X</w:t>
                      </w:r>
                      <w:r>
                        <w:rPr>
                          <w:rFonts w:ascii="黑体" w:hint="eastAsia"/>
                        </w:rPr>
                        <w:t>日实施</w:t>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14:anchorId="7FFD57DE" wp14:editId="3520D7AF">
                <wp:simplePos x="0" y="0"/>
                <wp:positionH relativeFrom="margin">
                  <wp:posOffset>0</wp:posOffset>
                </wp:positionH>
                <wp:positionV relativeFrom="margin">
                  <wp:posOffset>8563610</wp:posOffset>
                </wp:positionV>
                <wp:extent cx="2019300" cy="312420"/>
                <wp:effectExtent l="0" t="0" r="0" b="5080"/>
                <wp:wrapNone/>
                <wp:docPr id="2"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6510204F" w14:textId="77777777" w:rsidR="007540BA" w:rsidRDefault="00000000">
                            <w:pPr>
                              <w:pStyle w:val="afff2"/>
                              <w:rPr>
                                <w:rFonts w:ascii="黑体"/>
                              </w:rPr>
                            </w:pPr>
                            <w:r>
                              <w:rPr>
                                <w:rFonts w:ascii="黑体" w:hint="eastAsia"/>
                              </w:rPr>
                              <w:t>202</w:t>
                            </w:r>
                            <w:r>
                              <w:rPr>
                                <w:rFonts w:ascii="黑体"/>
                              </w:rPr>
                              <w:t>X</w:t>
                            </w:r>
                            <w:r>
                              <w:rPr>
                                <w:rFonts w:ascii="黑体" w:hint="eastAsia"/>
                              </w:rPr>
                              <w:t>年</w:t>
                            </w:r>
                            <w:r>
                              <w:rPr>
                                <w:rFonts w:ascii="黑体"/>
                              </w:rPr>
                              <w:t>X</w:t>
                            </w:r>
                            <w:r>
                              <w:rPr>
                                <w:rFonts w:ascii="黑体" w:hint="eastAsia"/>
                              </w:rPr>
                              <w:t>月</w:t>
                            </w:r>
                            <w:r>
                              <w:rPr>
                                <w:rFonts w:ascii="黑体"/>
                              </w:rPr>
                              <w:t>X</w:t>
                            </w:r>
                            <w:r>
                              <w:rPr>
                                <w:rFonts w:ascii="黑体" w:hint="eastAsia"/>
                              </w:rPr>
                              <w:t>日发布</w:t>
                            </w:r>
                          </w:p>
                        </w:txbxContent>
                      </wps:txbx>
                      <wps:bodyPr lIns="0" tIns="0" rIns="0" bIns="0" upright="1"/>
                    </wps:wsp>
                  </a:graphicData>
                </a:graphic>
              </wp:anchor>
            </w:drawing>
          </mc:Choice>
          <mc:Fallback>
            <w:pict>
              <v:shape w14:anchorId="7FFD57DE" id="fmFrame5" o:spid="_x0000_s1033" type="#_x0000_t202" style="position:absolute;left:0;text-align:left;margin-left:0;margin-top:674.3pt;width:159pt;height:24.6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" stroked="f">
                <v:textbox inset="0,0,0,0">
                  <w:txbxContent>
                    <w:p w14:paraId="6510204F" w14:textId="77777777" w:rsidR="007540BA" w:rsidRDefault="00000000">
                      <w:pPr>
                        <w:pStyle w:val="afff2"/>
                        <w:rPr>
                          <w:rFonts w:ascii="黑体"/>
                        </w:rPr>
                      </w:pPr>
                      <w:r>
                        <w:rPr>
                          <w:rFonts w:ascii="黑体" w:hint="eastAsia"/>
                        </w:rPr>
                        <w:t>202</w:t>
                      </w:r>
                      <w:r>
                        <w:rPr>
                          <w:rFonts w:ascii="黑体"/>
                        </w:rPr>
                        <w:t>X</w:t>
                      </w:r>
                      <w:r>
                        <w:rPr>
                          <w:rFonts w:ascii="黑体" w:hint="eastAsia"/>
                        </w:rPr>
                        <w:t>年</w:t>
                      </w:r>
                      <w:r>
                        <w:rPr>
                          <w:rFonts w:ascii="黑体"/>
                        </w:rPr>
                        <w:t>X</w:t>
                      </w:r>
                      <w:r>
                        <w:rPr>
                          <w:rFonts w:ascii="黑体" w:hint="eastAsia"/>
                        </w:rPr>
                        <w:t>月</w:t>
                      </w:r>
                      <w:r>
                        <w:rPr>
                          <w:rFonts w:ascii="黑体"/>
                        </w:rPr>
                        <w:t>X</w:t>
                      </w:r>
                      <w:r>
                        <w:rPr>
                          <w:rFonts w:ascii="黑体" w:hint="eastAsia"/>
                        </w:rPr>
                        <w:t>日发布</w:t>
                      </w:r>
                    </w:p>
                  </w:txbxContent>
                </v:textbox>
                <w10:wrap anchorx="margin" anchory="margin"/>
              </v:shape>
            </w:pict>
          </mc:Fallback>
        </mc:AlternateContent>
      </w:r>
      <w:r>
        <w:tab/>
      </w:r>
    </w:p>
    <w:p w14:paraId="451A6330" w14:textId="77777777" w:rsidR="007540BA" w:rsidRDefault="00000000">
      <w:pPr>
        <w:pStyle w:val="afff"/>
      </w:pPr>
      <w:bookmarkStart w:id="0" w:name="_Toc23646956"/>
      <w:bookmarkStart w:id="1" w:name="_Toc124407923"/>
      <w:r>
        <w:rPr>
          <w:rFonts w:hAnsi="黑体" w:hint="eastAsia"/>
        </w:rPr>
        <w:lastRenderedPageBreak/>
        <w:t>前  言</w:t>
      </w:r>
      <w:bookmarkEnd w:id="0"/>
      <w:bookmarkEnd w:id="1"/>
    </w:p>
    <w:p w14:paraId="205C0B32" w14:textId="77777777" w:rsidR="007540BA" w:rsidRDefault="00000000">
      <w:pPr>
        <w:pStyle w:val="afd"/>
        <w:rPr>
          <w:rFonts w:ascii="Times New Roman"/>
        </w:rPr>
      </w:pPr>
      <w:r>
        <w:rPr>
          <w:rFonts w:ascii="Times New Roman"/>
        </w:rPr>
        <w:t>本</w:t>
      </w:r>
      <w:r>
        <w:rPr>
          <w:rFonts w:ascii="Times New Roman" w:hint="eastAsia"/>
        </w:rPr>
        <w:t>文件</w:t>
      </w:r>
      <w:r>
        <w:rPr>
          <w:rFonts w:ascii="Times New Roman"/>
        </w:rPr>
        <w:t>按照</w:t>
      </w:r>
      <w:r>
        <w:rPr>
          <w:rFonts w:ascii="Times New Roman"/>
        </w:rPr>
        <w:t>GB/T 1.1</w:t>
      </w:r>
      <w:r>
        <w:rPr>
          <w:rFonts w:ascii="Times New Roman" w:hint="eastAsia"/>
        </w:rPr>
        <w:t>-</w:t>
      </w:r>
      <w:r>
        <w:rPr>
          <w:rFonts w:ascii="Times New Roman"/>
        </w:rPr>
        <w:t>20</w:t>
      </w:r>
      <w:r>
        <w:rPr>
          <w:rFonts w:ascii="Times New Roman" w:hint="eastAsia"/>
        </w:rPr>
        <w:t>20</w:t>
      </w:r>
      <w:r>
        <w:rPr>
          <w:rFonts w:ascii="Times New Roman" w:hint="eastAsia"/>
        </w:rPr>
        <w:t>《标准化工作导则</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部分：标准化文件的结构和起草规则》的规定</w:t>
      </w:r>
      <w:r>
        <w:rPr>
          <w:rFonts w:ascii="Times New Roman"/>
        </w:rPr>
        <w:t>起草。</w:t>
      </w:r>
    </w:p>
    <w:p w14:paraId="06264014" w14:textId="77777777" w:rsidR="007540BA" w:rsidRDefault="00000000">
      <w:pPr>
        <w:pStyle w:val="afd"/>
        <w:rPr>
          <w:rFonts w:hAnsi="宋体"/>
          <w:kern w:val="2"/>
          <w:szCs w:val="21"/>
        </w:rPr>
      </w:pPr>
      <w:r>
        <w:rPr>
          <w:rFonts w:hAnsi="宋体" w:hint="eastAsia"/>
          <w:kern w:val="2"/>
          <w:szCs w:val="21"/>
        </w:rPr>
        <w:t>请注意本文件的某些内容可能涉及专利。本文件的发布机构不承担识别专利的责任。</w:t>
      </w:r>
    </w:p>
    <w:p w14:paraId="0474FA9D" w14:textId="77777777" w:rsidR="007540BA" w:rsidRDefault="00000000">
      <w:pPr>
        <w:pStyle w:val="afd"/>
        <w:rPr>
          <w:rFonts w:ascii="Times New Roman"/>
        </w:rPr>
      </w:pPr>
      <w:r>
        <w:rPr>
          <w:rFonts w:ascii="Times New Roman"/>
        </w:rPr>
        <w:t>本</w:t>
      </w:r>
      <w:r>
        <w:rPr>
          <w:rFonts w:ascii="Times New Roman" w:hint="eastAsia"/>
        </w:rPr>
        <w:t>文件</w:t>
      </w:r>
      <w:r>
        <w:rPr>
          <w:rFonts w:ascii="Times New Roman"/>
        </w:rPr>
        <w:t>由</w:t>
      </w:r>
      <w:r>
        <w:rPr>
          <w:rFonts w:ascii="Times New Roman" w:hint="eastAsia"/>
        </w:rPr>
        <w:t>中国</w:t>
      </w:r>
      <w:r>
        <w:rPr>
          <w:rFonts w:ascii="Times New Roman" w:hAnsi="宋体"/>
        </w:rPr>
        <w:t>食品添加剂和配料协会</w:t>
      </w:r>
      <w:r>
        <w:rPr>
          <w:rFonts w:ascii="Times New Roman" w:hAnsi="宋体" w:hint="eastAsia"/>
        </w:rPr>
        <w:t>着色剂专业委员会</w:t>
      </w:r>
      <w:r>
        <w:rPr>
          <w:rFonts w:ascii="Times New Roman"/>
        </w:rPr>
        <w:t>提出</w:t>
      </w:r>
      <w:r>
        <w:rPr>
          <w:rFonts w:ascii="Times New Roman" w:hint="eastAsia"/>
        </w:rPr>
        <w:t>。</w:t>
      </w:r>
    </w:p>
    <w:p w14:paraId="16BF071E" w14:textId="77777777" w:rsidR="007540BA" w:rsidRDefault="00000000">
      <w:pPr>
        <w:pStyle w:val="afd"/>
        <w:rPr>
          <w:rFonts w:ascii="Times New Roman"/>
        </w:rPr>
      </w:pPr>
      <w:r>
        <w:rPr>
          <w:rFonts w:ascii="Times New Roman"/>
        </w:rPr>
        <w:t>本</w:t>
      </w:r>
      <w:r>
        <w:rPr>
          <w:rFonts w:ascii="Times New Roman" w:hint="eastAsia"/>
        </w:rPr>
        <w:t>文件</w:t>
      </w:r>
      <w:r>
        <w:rPr>
          <w:rFonts w:ascii="Times New Roman"/>
        </w:rPr>
        <w:t>由</w:t>
      </w:r>
      <w:r>
        <w:rPr>
          <w:rFonts w:ascii="Times New Roman" w:hint="eastAsia"/>
        </w:rPr>
        <w:t>中国</w:t>
      </w:r>
      <w:r>
        <w:rPr>
          <w:rFonts w:ascii="Times New Roman" w:hAnsi="宋体"/>
        </w:rPr>
        <w:t>食品添加剂和配料协会</w:t>
      </w:r>
      <w:r>
        <w:rPr>
          <w:rFonts w:ascii="Times New Roman" w:hAnsi="宋体" w:hint="eastAsia"/>
        </w:rPr>
        <w:t>团体标准技术委员会</w:t>
      </w:r>
      <w:r>
        <w:rPr>
          <w:rFonts w:ascii="Times New Roman" w:hint="eastAsia"/>
        </w:rPr>
        <w:t>归口。</w:t>
      </w:r>
    </w:p>
    <w:p w14:paraId="3980D893" w14:textId="77777777" w:rsidR="007540BA" w:rsidRDefault="00000000">
      <w:pPr>
        <w:pStyle w:val="afd"/>
        <w:rPr>
          <w:rFonts w:ascii="Times New Roman"/>
        </w:rPr>
      </w:pPr>
      <w:r>
        <w:rPr>
          <w:rFonts w:ascii="Times New Roman"/>
        </w:rPr>
        <w:t>本</w:t>
      </w:r>
      <w:r>
        <w:rPr>
          <w:rFonts w:ascii="Times New Roman" w:hint="eastAsia"/>
        </w:rPr>
        <w:t>文件</w:t>
      </w:r>
      <w:r>
        <w:rPr>
          <w:rFonts w:ascii="Times New Roman"/>
        </w:rPr>
        <w:t>起草单位：</w:t>
      </w:r>
      <w:r>
        <w:rPr>
          <w:rFonts w:hint="eastAsia"/>
        </w:rPr>
        <w:t>……</w:t>
      </w:r>
      <w:r>
        <w:rPr>
          <w:rFonts w:ascii="Times New Roman" w:hint="eastAsia"/>
        </w:rPr>
        <w:t>。</w:t>
      </w:r>
    </w:p>
    <w:p w14:paraId="1F014E9B" w14:textId="77777777" w:rsidR="007540BA" w:rsidRDefault="00000000">
      <w:pPr>
        <w:pStyle w:val="afd"/>
        <w:rPr>
          <w:rFonts w:ascii="Times New Roman"/>
        </w:rPr>
      </w:pPr>
      <w:r>
        <w:rPr>
          <w:rFonts w:ascii="Times New Roman"/>
        </w:rPr>
        <w:t>本</w:t>
      </w:r>
      <w:r>
        <w:rPr>
          <w:rFonts w:ascii="Times New Roman" w:hint="eastAsia"/>
        </w:rPr>
        <w:t>文件</w:t>
      </w:r>
      <w:r>
        <w:rPr>
          <w:rFonts w:ascii="Times New Roman"/>
        </w:rPr>
        <w:t>主要起草人：</w:t>
      </w:r>
      <w:r>
        <w:rPr>
          <w:rFonts w:hint="eastAsia"/>
        </w:rPr>
        <w:t>……</w:t>
      </w:r>
      <w:r>
        <w:rPr>
          <w:rFonts w:ascii="Times New Roman" w:hint="eastAsia"/>
        </w:rPr>
        <w:t>。</w:t>
      </w:r>
    </w:p>
    <w:p w14:paraId="10314390" w14:textId="77777777" w:rsidR="007540BA" w:rsidRDefault="00000000">
      <w:pPr>
        <w:pStyle w:val="aff4"/>
        <w:tabs>
          <w:tab w:val="center" w:pos="4677"/>
          <w:tab w:val="right" w:pos="9354"/>
        </w:tabs>
        <w:jc w:val="left"/>
      </w:pPr>
      <w:r>
        <w:lastRenderedPageBreak/>
        <w:tab/>
      </w:r>
      <w:r>
        <w:rPr>
          <w:rFonts w:hint="eastAsia"/>
          <w:lang w:bidi="en-US"/>
        </w:rPr>
        <w:t>辣椒红中辣椒素的测定 高效液相色谱法</w:t>
      </w:r>
      <w:r>
        <w:tab/>
      </w:r>
    </w:p>
    <w:p w14:paraId="4CF9A814" w14:textId="77777777" w:rsidR="007540BA" w:rsidRDefault="00000000">
      <w:pPr>
        <w:pStyle w:val="a0"/>
        <w:spacing w:before="312" w:after="312"/>
      </w:pPr>
      <w:r>
        <w:rPr>
          <w:rFonts w:hint="eastAsia"/>
        </w:rPr>
        <w:t>范围</w:t>
      </w:r>
    </w:p>
    <w:p w14:paraId="20B1ED05" w14:textId="77777777" w:rsidR="007540BA" w:rsidRDefault="00000000">
      <w:pPr>
        <w:pStyle w:val="afd"/>
        <w:rPr>
          <w:rFonts w:ascii="Times New Roman"/>
        </w:rPr>
      </w:pPr>
      <w:r>
        <w:rPr>
          <w:rFonts w:ascii="Times New Roman"/>
        </w:rPr>
        <w:t>本</w:t>
      </w:r>
      <w:r>
        <w:rPr>
          <w:rFonts w:ascii="Times New Roman" w:hint="eastAsia"/>
        </w:rPr>
        <w:t>文件</w:t>
      </w:r>
      <w:r>
        <w:rPr>
          <w:rFonts w:ascii="Times New Roman"/>
        </w:rPr>
        <w:t>规定了</w:t>
      </w:r>
      <w:r>
        <w:rPr>
          <w:rFonts w:ascii="Times New Roman" w:hint="eastAsia"/>
        </w:rPr>
        <w:t>辣椒红中辣椒素含量的高效液相色谱测定方法。</w:t>
      </w:r>
    </w:p>
    <w:p w14:paraId="64DEA5EA" w14:textId="77777777" w:rsidR="007540BA" w:rsidRDefault="00000000">
      <w:pPr>
        <w:ind w:firstLineChars="200" w:firstLine="420"/>
        <w:rPr>
          <w:rFonts w:ascii="Times New Roman" w:hAnsi="Times New Roman"/>
          <w:lang w:eastAsia="zh-CN"/>
        </w:rPr>
      </w:pPr>
      <w:r>
        <w:rPr>
          <w:rFonts w:ascii="Times New Roman" w:hAnsi="Times New Roman" w:hint="eastAsia"/>
          <w:sz w:val="21"/>
          <w:szCs w:val="20"/>
          <w:lang w:eastAsia="zh-CN" w:bidi="ar-SA"/>
        </w:rPr>
        <w:t>本文件适用于辣椒红中辣椒素含量的测定。</w:t>
      </w:r>
    </w:p>
    <w:p w14:paraId="4C8FFEB0" w14:textId="77777777" w:rsidR="007540BA" w:rsidRDefault="00000000">
      <w:pPr>
        <w:pStyle w:val="a0"/>
        <w:spacing w:before="312" w:after="312"/>
      </w:pPr>
      <w:r>
        <w:rPr>
          <w:rFonts w:hint="eastAsia"/>
        </w:rPr>
        <w:t>规范性引用文件</w:t>
      </w:r>
    </w:p>
    <w:p w14:paraId="4B2A895E" w14:textId="77777777" w:rsidR="007540BA" w:rsidRDefault="00000000">
      <w:pPr>
        <w:pStyle w:val="afd"/>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9E4B669" w14:textId="77777777" w:rsidR="007540BA" w:rsidRDefault="00000000">
      <w:pPr>
        <w:pStyle w:val="afd"/>
        <w:rPr>
          <w:rFonts w:ascii="Times New Roman"/>
        </w:rPr>
      </w:pPr>
      <w:r>
        <w:rPr>
          <w:rFonts w:ascii="Times New Roman"/>
        </w:rPr>
        <w:t xml:space="preserve">GB/T 601  </w:t>
      </w:r>
      <w:r>
        <w:rPr>
          <w:rFonts w:ascii="Times New Roman" w:hint="eastAsia"/>
        </w:rPr>
        <w:t>化学试剂</w:t>
      </w:r>
      <w:r>
        <w:rPr>
          <w:rFonts w:ascii="Times New Roman" w:hint="eastAsia"/>
        </w:rPr>
        <w:t xml:space="preserve"> </w:t>
      </w:r>
      <w:r>
        <w:rPr>
          <w:rFonts w:ascii="Times New Roman" w:hint="eastAsia"/>
        </w:rPr>
        <w:t>标准滴定溶液的制备</w:t>
      </w:r>
    </w:p>
    <w:p w14:paraId="1636BD21" w14:textId="77777777" w:rsidR="007540BA" w:rsidRDefault="00000000">
      <w:pPr>
        <w:pStyle w:val="afd"/>
        <w:rPr>
          <w:rFonts w:ascii="Times New Roman"/>
        </w:rPr>
      </w:pPr>
      <w:r>
        <w:rPr>
          <w:rFonts w:ascii="Times New Roman"/>
        </w:rPr>
        <w:t xml:space="preserve">GB/T 602  </w:t>
      </w:r>
      <w:r>
        <w:rPr>
          <w:rFonts w:ascii="Times New Roman" w:hint="eastAsia"/>
        </w:rPr>
        <w:t>化学试剂</w:t>
      </w:r>
      <w:r>
        <w:rPr>
          <w:rFonts w:ascii="Times New Roman" w:hint="eastAsia"/>
        </w:rPr>
        <w:t xml:space="preserve"> </w:t>
      </w:r>
      <w:r>
        <w:rPr>
          <w:rFonts w:ascii="Times New Roman" w:hint="eastAsia"/>
        </w:rPr>
        <w:t>杂质测定用标准溶液的制备</w:t>
      </w:r>
    </w:p>
    <w:p w14:paraId="4D024C71" w14:textId="77777777" w:rsidR="007540BA" w:rsidRDefault="00000000">
      <w:pPr>
        <w:pStyle w:val="afd"/>
        <w:rPr>
          <w:rFonts w:ascii="Times New Roman"/>
        </w:rPr>
      </w:pPr>
      <w:r>
        <w:rPr>
          <w:rFonts w:ascii="Times New Roman"/>
        </w:rPr>
        <w:t xml:space="preserve">GB/T 603  </w:t>
      </w:r>
      <w:r>
        <w:rPr>
          <w:rFonts w:ascii="Times New Roman" w:hint="eastAsia"/>
        </w:rPr>
        <w:t>化学试剂</w:t>
      </w:r>
      <w:r>
        <w:rPr>
          <w:rFonts w:ascii="Times New Roman" w:hint="eastAsia"/>
        </w:rPr>
        <w:t xml:space="preserve"> </w:t>
      </w:r>
      <w:r>
        <w:rPr>
          <w:rFonts w:ascii="Times New Roman" w:hint="eastAsia"/>
        </w:rPr>
        <w:t>试验方法中所用制剂及制品的制备</w:t>
      </w:r>
    </w:p>
    <w:p w14:paraId="6C3B6064" w14:textId="77777777" w:rsidR="007540BA" w:rsidRDefault="00000000">
      <w:pPr>
        <w:pStyle w:val="afd"/>
        <w:rPr>
          <w:rFonts w:ascii="Times New Roman"/>
        </w:rPr>
      </w:pPr>
      <w:r>
        <w:rPr>
          <w:rFonts w:ascii="Times New Roman"/>
          <w:lang w:bidi="en-US"/>
        </w:rPr>
        <w:t xml:space="preserve">GB/T 6682  </w:t>
      </w:r>
      <w:r>
        <w:rPr>
          <w:rFonts w:ascii="Times New Roman" w:hint="eastAsia"/>
          <w:lang w:bidi="en-US"/>
        </w:rPr>
        <w:t>分析实验室用水规格和试验方法</w:t>
      </w:r>
    </w:p>
    <w:p w14:paraId="3CEDD843" w14:textId="77777777" w:rsidR="007540BA" w:rsidRDefault="00000000">
      <w:pPr>
        <w:pStyle w:val="a0"/>
        <w:spacing w:before="312" w:after="312"/>
        <w:rPr>
          <w:rFonts w:ascii="宋体" w:hAnsi="宋体"/>
        </w:rPr>
      </w:pPr>
      <w:r>
        <w:rPr>
          <w:rFonts w:ascii="宋体" w:hAnsi="宋体" w:hint="eastAsia"/>
        </w:rPr>
        <w:t>术语和定义</w:t>
      </w:r>
    </w:p>
    <w:p w14:paraId="0B8E469A" w14:textId="77777777" w:rsidR="007540BA" w:rsidRDefault="00000000">
      <w:pPr>
        <w:pStyle w:val="afd"/>
        <w:spacing w:before="156" w:after="156"/>
      </w:pPr>
      <w:r>
        <w:rPr>
          <w:rFonts w:hint="eastAsia"/>
        </w:rPr>
        <w:t>下列术语和定义适用于本文件。</w:t>
      </w:r>
    </w:p>
    <w:p w14:paraId="6C3747A0" w14:textId="77777777" w:rsidR="007540BA" w:rsidRDefault="007540BA">
      <w:pPr>
        <w:pStyle w:val="a1"/>
        <w:spacing w:before="156" w:after="156"/>
        <w:rPr>
          <w:rFonts w:hAnsi="黑体"/>
          <w:szCs w:val="22"/>
        </w:rPr>
      </w:pPr>
    </w:p>
    <w:p w14:paraId="1FC3C27B" w14:textId="77777777" w:rsidR="007540BA" w:rsidRDefault="00000000">
      <w:pPr>
        <w:pStyle w:val="a1"/>
        <w:numPr>
          <w:ilvl w:val="0"/>
          <w:numId w:val="0"/>
        </w:numPr>
        <w:spacing w:beforeLines="0" w:afterLines="0" w:line="276" w:lineRule="auto"/>
        <w:ind w:firstLineChars="200" w:firstLine="420"/>
        <w:rPr>
          <w:rFonts w:hAnsi="黑体"/>
          <w:szCs w:val="22"/>
        </w:rPr>
      </w:pPr>
      <w:r>
        <w:rPr>
          <w:rFonts w:hAnsi="黑体" w:hint="eastAsia"/>
          <w:szCs w:val="22"/>
        </w:rPr>
        <w:t>辣椒素</w:t>
      </w:r>
      <w:r>
        <w:rPr>
          <w:rFonts w:ascii="Times New Roman"/>
          <w:szCs w:val="22"/>
        </w:rPr>
        <w:t xml:space="preserve">  </w:t>
      </w:r>
      <w:proofErr w:type="spellStart"/>
      <w:r>
        <w:rPr>
          <w:rFonts w:ascii="Times New Roman"/>
          <w:szCs w:val="22"/>
          <w:lang w:bidi="en-US"/>
        </w:rPr>
        <w:t>capsaicinoid</w:t>
      </w:r>
      <w:proofErr w:type="spellEnd"/>
    </w:p>
    <w:p w14:paraId="3408BE2E" w14:textId="77777777" w:rsidR="007540BA" w:rsidRDefault="00000000">
      <w:pPr>
        <w:pStyle w:val="afd"/>
        <w:rPr>
          <w:rFonts w:ascii="Times New Roman"/>
        </w:rPr>
      </w:pPr>
      <w:r>
        <w:rPr>
          <w:rFonts w:ascii="Times New Roman" w:hint="eastAsia"/>
        </w:rPr>
        <w:t>在辣椒中产生辣味的</w:t>
      </w:r>
      <w:r w:rsidRPr="00EB5D2E">
        <w:rPr>
          <w:rFonts w:ascii="Times New Roman" w:hint="eastAsia"/>
          <w:i/>
          <w:iCs/>
        </w:rPr>
        <w:t>N</w:t>
      </w:r>
      <w:r>
        <w:rPr>
          <w:rFonts w:ascii="Times New Roman" w:hint="eastAsia"/>
        </w:rPr>
        <w:t>-</w:t>
      </w:r>
      <w:r>
        <w:rPr>
          <w:rFonts w:ascii="Times New Roman" w:hint="eastAsia"/>
        </w:rPr>
        <w:t>香草基酰胺类生物碱物质的统称。</w:t>
      </w:r>
    </w:p>
    <w:p w14:paraId="4E74A7DA" w14:textId="77777777" w:rsidR="007540BA" w:rsidRDefault="00000000">
      <w:pPr>
        <w:pStyle w:val="afd"/>
        <w:ind w:firstLine="360"/>
        <w:rPr>
          <w:rFonts w:ascii="Times New Roman"/>
          <w:sz w:val="18"/>
          <w:szCs w:val="18"/>
        </w:rPr>
      </w:pPr>
      <w:bookmarkStart w:id="2" w:name="OLE_LINK2"/>
      <w:r>
        <w:rPr>
          <w:rFonts w:ascii="Times New Roman" w:eastAsia="黑体"/>
          <w:sz w:val="18"/>
          <w:szCs w:val="18"/>
        </w:rPr>
        <w:t>注</w:t>
      </w:r>
      <w:r>
        <w:rPr>
          <w:rFonts w:ascii="Times New Roman" w:eastAsia="黑体"/>
          <w:sz w:val="18"/>
          <w:szCs w:val="18"/>
        </w:rPr>
        <w:t>1</w:t>
      </w:r>
      <w:r>
        <w:rPr>
          <w:rFonts w:ascii="Times New Roman" w:eastAsia="黑体"/>
          <w:sz w:val="18"/>
          <w:szCs w:val="18"/>
        </w:rPr>
        <w:t>：</w:t>
      </w:r>
      <w:r>
        <w:rPr>
          <w:rFonts w:ascii="Times New Roman" w:hint="eastAsia"/>
          <w:sz w:val="18"/>
          <w:szCs w:val="18"/>
        </w:rPr>
        <w:t>其中辣椒碱、二氢辣椒碱</w:t>
      </w:r>
      <w:proofErr w:type="gramStart"/>
      <w:r>
        <w:rPr>
          <w:rFonts w:ascii="Times New Roman" w:hint="eastAsia"/>
          <w:sz w:val="18"/>
          <w:szCs w:val="18"/>
        </w:rPr>
        <w:t>和降二氢</w:t>
      </w:r>
      <w:proofErr w:type="gramEnd"/>
      <w:r>
        <w:rPr>
          <w:rFonts w:ascii="Times New Roman" w:hint="eastAsia"/>
          <w:sz w:val="18"/>
          <w:szCs w:val="18"/>
        </w:rPr>
        <w:t>辣椒碱约占辣椒素总量的</w:t>
      </w:r>
      <w:r>
        <w:rPr>
          <w:rFonts w:ascii="Times New Roman" w:hint="eastAsia"/>
          <w:sz w:val="18"/>
          <w:szCs w:val="18"/>
        </w:rPr>
        <w:t>95%</w:t>
      </w:r>
      <w:r>
        <w:rPr>
          <w:rFonts w:ascii="Times New Roman" w:hint="eastAsia"/>
          <w:sz w:val="18"/>
          <w:szCs w:val="18"/>
        </w:rPr>
        <w:t>以上，是表征辣度的主要成分。</w:t>
      </w:r>
      <w:bookmarkEnd w:id="2"/>
    </w:p>
    <w:p w14:paraId="6C58386D" w14:textId="77777777" w:rsidR="007540BA" w:rsidRDefault="00000000">
      <w:pPr>
        <w:pStyle w:val="afd"/>
        <w:ind w:firstLine="360"/>
        <w:rPr>
          <w:rFonts w:ascii="Times New Roman"/>
        </w:rPr>
      </w:pPr>
      <w:r>
        <w:rPr>
          <w:rFonts w:ascii="Times New Roman" w:eastAsia="黑体"/>
          <w:sz w:val="18"/>
          <w:szCs w:val="18"/>
        </w:rPr>
        <w:t>注</w:t>
      </w:r>
      <w:r>
        <w:rPr>
          <w:rFonts w:ascii="Times New Roman" w:eastAsia="黑体"/>
          <w:sz w:val="18"/>
          <w:szCs w:val="18"/>
        </w:rPr>
        <w:t>2</w:t>
      </w:r>
      <w:r>
        <w:rPr>
          <w:rFonts w:ascii="Times New Roman" w:eastAsia="黑体"/>
          <w:sz w:val="18"/>
          <w:szCs w:val="18"/>
        </w:rPr>
        <w:t>：</w:t>
      </w:r>
      <w:r>
        <w:rPr>
          <w:rFonts w:ascii="Times New Roman" w:hint="eastAsia"/>
          <w:sz w:val="18"/>
          <w:szCs w:val="18"/>
        </w:rPr>
        <w:t>本文件中辣椒素含量以辣椒碱、二氢辣椒碱</w:t>
      </w:r>
      <w:proofErr w:type="gramStart"/>
      <w:r>
        <w:rPr>
          <w:rFonts w:ascii="Times New Roman" w:hint="eastAsia"/>
          <w:sz w:val="18"/>
          <w:szCs w:val="18"/>
        </w:rPr>
        <w:t>和降二氢</w:t>
      </w:r>
      <w:proofErr w:type="gramEnd"/>
      <w:r>
        <w:rPr>
          <w:rFonts w:ascii="Times New Roman" w:hint="eastAsia"/>
          <w:sz w:val="18"/>
          <w:szCs w:val="18"/>
        </w:rPr>
        <w:t>辣椒碱三种成分计。</w:t>
      </w:r>
    </w:p>
    <w:p w14:paraId="0F798C76" w14:textId="77777777" w:rsidR="007540BA" w:rsidRDefault="00000000">
      <w:pPr>
        <w:pStyle w:val="a0"/>
        <w:spacing w:before="312" w:after="312"/>
        <w:rPr>
          <w:rFonts w:ascii="宋体" w:hAnsi="宋体"/>
        </w:rPr>
      </w:pPr>
      <w:r>
        <w:rPr>
          <w:rFonts w:ascii="宋体" w:hAnsi="宋体" w:hint="eastAsia"/>
        </w:rPr>
        <w:t>原理</w:t>
      </w:r>
    </w:p>
    <w:p w14:paraId="450E3CD8" w14:textId="77777777" w:rsidR="007540BA" w:rsidRDefault="00000000">
      <w:pPr>
        <w:pStyle w:val="afd"/>
        <w:rPr>
          <w:rFonts w:ascii="Times New Roman"/>
        </w:rPr>
      </w:pPr>
      <w:r>
        <w:rPr>
          <w:rFonts w:ascii="Times New Roman" w:hint="eastAsia"/>
          <w:bCs/>
          <w:lang w:bidi="en-US"/>
        </w:rPr>
        <w:t>辣椒红样品用甲醇提取辣椒素，过滤后经</w:t>
      </w:r>
      <w:r>
        <w:rPr>
          <w:rFonts w:ascii="Times New Roman" w:hint="eastAsia"/>
          <w:bCs/>
          <w:lang w:bidi="en-US"/>
        </w:rPr>
        <w:t>C18</w:t>
      </w:r>
      <w:r>
        <w:rPr>
          <w:rFonts w:ascii="Times New Roman"/>
          <w:bCs/>
          <w:lang w:bidi="en-US"/>
        </w:rPr>
        <w:t>色谱柱分离</w:t>
      </w:r>
      <w:r>
        <w:rPr>
          <w:rFonts w:ascii="Times New Roman" w:hint="eastAsia"/>
          <w:bCs/>
          <w:lang w:bidi="en-US"/>
        </w:rPr>
        <w:t>，荧光</w:t>
      </w:r>
      <w:r>
        <w:rPr>
          <w:rFonts w:ascii="Times New Roman"/>
          <w:bCs/>
          <w:lang w:bidi="en-US"/>
        </w:rPr>
        <w:t>检测器检测</w:t>
      </w:r>
      <w:r>
        <w:rPr>
          <w:rFonts w:ascii="Times New Roman" w:hint="eastAsia"/>
          <w:bCs/>
          <w:lang w:bidi="en-US"/>
        </w:rPr>
        <w:t>，以标准品相对保留时间定性，外标法定量。</w:t>
      </w:r>
    </w:p>
    <w:p w14:paraId="4E410A3A" w14:textId="77777777" w:rsidR="007540BA" w:rsidRDefault="00000000">
      <w:pPr>
        <w:pStyle w:val="a0"/>
        <w:spacing w:before="312" w:after="312"/>
        <w:rPr>
          <w:rFonts w:ascii="宋体" w:hAnsi="宋体"/>
        </w:rPr>
      </w:pPr>
      <w:r>
        <w:rPr>
          <w:rFonts w:ascii="宋体" w:hAnsi="宋体" w:hint="eastAsia"/>
        </w:rPr>
        <w:t>试剂和溶液</w:t>
      </w:r>
    </w:p>
    <w:p w14:paraId="30323228" w14:textId="77777777" w:rsidR="007540BA" w:rsidRDefault="00000000">
      <w:pPr>
        <w:pStyle w:val="afd"/>
        <w:rPr>
          <w:rFonts w:ascii="Times New Roman"/>
          <w:lang w:bidi="en-US"/>
        </w:rPr>
      </w:pPr>
      <w:r>
        <w:rPr>
          <w:rFonts w:ascii="Times New Roman" w:hint="eastAsia"/>
        </w:rPr>
        <w:t>本文件中所用试剂和水，在没有注明其他要求时，均指分析纯试剂和符合</w:t>
      </w:r>
      <w:r>
        <w:rPr>
          <w:rFonts w:ascii="Times New Roman" w:hint="eastAsia"/>
        </w:rPr>
        <w:t>GB/T</w:t>
      </w:r>
      <w:r>
        <w:rPr>
          <w:rFonts w:ascii="Times New Roman"/>
        </w:rPr>
        <w:t xml:space="preserve"> </w:t>
      </w:r>
      <w:r>
        <w:rPr>
          <w:rFonts w:ascii="Times New Roman" w:hint="eastAsia"/>
        </w:rPr>
        <w:t>6682</w:t>
      </w:r>
      <w:r>
        <w:rPr>
          <w:rFonts w:ascii="Times New Roman" w:hint="eastAsia"/>
        </w:rPr>
        <w:t>规定的一级水。试验中所用标准滴定溶液、杂质测定用标准溶液、制剂及制品，在没有注明其他要求时，均按</w:t>
      </w:r>
      <w:r>
        <w:rPr>
          <w:rFonts w:ascii="Times New Roman" w:hint="eastAsia"/>
        </w:rPr>
        <w:t>GB/T 601</w:t>
      </w:r>
      <w:r>
        <w:rPr>
          <w:rFonts w:ascii="Times New Roman" w:hint="eastAsia"/>
        </w:rPr>
        <w:t>、</w:t>
      </w:r>
      <w:r>
        <w:rPr>
          <w:rFonts w:ascii="Times New Roman" w:hint="eastAsia"/>
        </w:rPr>
        <w:t>GB/T 602</w:t>
      </w:r>
      <w:r>
        <w:rPr>
          <w:rFonts w:ascii="Times New Roman" w:hint="eastAsia"/>
        </w:rPr>
        <w:t>、</w:t>
      </w:r>
      <w:r>
        <w:rPr>
          <w:rFonts w:ascii="Times New Roman" w:hint="eastAsia"/>
        </w:rPr>
        <w:t>GB/T 603</w:t>
      </w:r>
      <w:r>
        <w:rPr>
          <w:rFonts w:ascii="Times New Roman" w:hint="eastAsia"/>
        </w:rPr>
        <w:t>的规定制备。试验中所用溶液在未注明用何种溶剂配制时，均指水溶液</w:t>
      </w:r>
      <w:r>
        <w:rPr>
          <w:rFonts w:ascii="Times New Roman"/>
          <w:lang w:bidi="en-US"/>
        </w:rPr>
        <w:t>。</w:t>
      </w:r>
    </w:p>
    <w:p w14:paraId="10BAEF44" w14:textId="77777777" w:rsidR="007540BA" w:rsidRDefault="00000000">
      <w:pPr>
        <w:pStyle w:val="a1"/>
        <w:spacing w:before="156" w:after="156"/>
        <w:ind w:left="0"/>
        <w:rPr>
          <w:rFonts w:ascii="Times New Roman" w:eastAsiaTheme="minorEastAsia"/>
        </w:rPr>
      </w:pPr>
      <w:r>
        <w:rPr>
          <w:rFonts w:ascii="Times New Roman" w:eastAsiaTheme="minorEastAsia" w:hint="eastAsia"/>
        </w:rPr>
        <w:t>甲醇</w:t>
      </w:r>
      <w:r>
        <w:rPr>
          <w:rFonts w:ascii="Times New Roman" w:eastAsiaTheme="minorEastAsia"/>
        </w:rPr>
        <w:t>：色谱纯。</w:t>
      </w:r>
    </w:p>
    <w:p w14:paraId="6E79C929" w14:textId="77777777" w:rsidR="007540BA" w:rsidRDefault="00000000">
      <w:pPr>
        <w:pStyle w:val="a1"/>
        <w:spacing w:before="156" w:after="156"/>
        <w:ind w:left="0"/>
        <w:rPr>
          <w:rFonts w:ascii="Times New Roman" w:eastAsiaTheme="minorEastAsia"/>
        </w:rPr>
      </w:pPr>
      <w:r>
        <w:rPr>
          <w:rFonts w:ascii="Times New Roman" w:eastAsiaTheme="minorEastAsia" w:hint="eastAsia"/>
        </w:rPr>
        <w:t>乙腈：色谱纯</w:t>
      </w:r>
      <w:r>
        <w:rPr>
          <w:rFonts w:ascii="Times New Roman" w:eastAsiaTheme="minorEastAsia"/>
        </w:rPr>
        <w:t>。</w:t>
      </w:r>
    </w:p>
    <w:p w14:paraId="51271258" w14:textId="77777777" w:rsidR="007540BA" w:rsidRDefault="00000000">
      <w:pPr>
        <w:pStyle w:val="a1"/>
        <w:spacing w:before="156" w:after="156"/>
        <w:ind w:left="0"/>
        <w:rPr>
          <w:rFonts w:ascii="Times New Roman" w:eastAsiaTheme="minorEastAsia"/>
        </w:rPr>
      </w:pPr>
      <w:r>
        <w:rPr>
          <w:rFonts w:ascii="Times New Roman" w:eastAsiaTheme="minorEastAsia" w:hint="eastAsia"/>
        </w:rPr>
        <w:t>冰乙酸：色谱纯</w:t>
      </w:r>
      <w:r>
        <w:rPr>
          <w:rFonts w:ascii="Times New Roman" w:eastAsiaTheme="minorEastAsia"/>
        </w:rPr>
        <w:t>。</w:t>
      </w:r>
    </w:p>
    <w:p w14:paraId="62F79BE6" w14:textId="77777777" w:rsidR="007540BA" w:rsidRDefault="00000000">
      <w:pPr>
        <w:pStyle w:val="a1"/>
        <w:spacing w:before="156" w:after="156"/>
        <w:ind w:left="0"/>
        <w:rPr>
          <w:rFonts w:ascii="Times New Roman" w:eastAsiaTheme="minorEastAsia"/>
        </w:rPr>
      </w:pPr>
      <w:r>
        <w:rPr>
          <w:rFonts w:ascii="Times New Roman" w:eastAsiaTheme="minorEastAsia"/>
          <w:i/>
          <w:iCs/>
        </w:rPr>
        <w:lastRenderedPageBreak/>
        <w:t>N</w:t>
      </w:r>
      <w:r>
        <w:rPr>
          <w:rFonts w:ascii="Times New Roman" w:eastAsiaTheme="minorEastAsia"/>
        </w:rPr>
        <w:t>-</w:t>
      </w:r>
      <w:r>
        <w:rPr>
          <w:rFonts w:ascii="Times New Roman" w:eastAsiaTheme="minorEastAsia" w:hint="eastAsia"/>
        </w:rPr>
        <w:t>壬酸香草酰胺（合成辣椒碱）标准品（</w:t>
      </w:r>
      <w:r>
        <w:rPr>
          <w:rFonts w:ascii="Times New Roman" w:eastAsiaTheme="minorEastAsia" w:hint="eastAsia"/>
        </w:rPr>
        <w:t>CAS</w:t>
      </w:r>
      <w:r>
        <w:rPr>
          <w:rFonts w:ascii="Times New Roman" w:eastAsiaTheme="minorEastAsia" w:hint="eastAsia"/>
        </w:rPr>
        <w:t>号：</w:t>
      </w:r>
      <w:r>
        <w:rPr>
          <w:rFonts w:ascii="Times New Roman" w:eastAsiaTheme="minorEastAsia" w:hint="eastAsia"/>
        </w:rPr>
        <w:t>2444-46-4</w:t>
      </w:r>
      <w:r>
        <w:rPr>
          <w:rFonts w:ascii="Times New Roman" w:eastAsiaTheme="minorEastAsia" w:hint="eastAsia"/>
        </w:rPr>
        <w:t>）：纯度≥</w:t>
      </w:r>
      <w:r>
        <w:rPr>
          <w:rFonts w:ascii="Times New Roman" w:eastAsiaTheme="minorEastAsia" w:hint="eastAsia"/>
        </w:rPr>
        <w:t>95%</w:t>
      </w:r>
      <w:r>
        <w:rPr>
          <w:rFonts w:ascii="Times New Roman" w:eastAsiaTheme="minorEastAsia"/>
        </w:rPr>
        <w:t>。</w:t>
      </w:r>
    </w:p>
    <w:p w14:paraId="5024AFE7" w14:textId="77777777" w:rsidR="007540BA" w:rsidRDefault="00000000">
      <w:pPr>
        <w:pStyle w:val="a1"/>
        <w:spacing w:before="156" w:after="156"/>
        <w:ind w:left="0"/>
        <w:rPr>
          <w:rFonts w:ascii="Times New Roman" w:eastAsiaTheme="minorEastAsia"/>
        </w:rPr>
      </w:pPr>
      <w:r>
        <w:rPr>
          <w:rFonts w:ascii="Times New Roman" w:eastAsiaTheme="minorEastAsia"/>
        </w:rPr>
        <w:t>标准储备</w:t>
      </w:r>
      <w:r>
        <w:rPr>
          <w:rFonts w:ascii="Times New Roman" w:eastAsiaTheme="minorEastAsia" w:hint="eastAsia"/>
        </w:rPr>
        <w:t>溶液</w:t>
      </w:r>
      <w:r>
        <w:rPr>
          <w:rFonts w:ascii="Times New Roman" w:eastAsiaTheme="minorEastAsia"/>
        </w:rPr>
        <w:t>：称取标准品</w:t>
      </w:r>
      <w:r>
        <w:rPr>
          <w:rFonts w:ascii="Times New Roman" w:eastAsiaTheme="minorEastAsia" w:hint="eastAsia"/>
        </w:rPr>
        <w:t>约</w:t>
      </w:r>
      <w:r>
        <w:rPr>
          <w:rFonts w:ascii="Times New Roman" w:eastAsiaTheme="minorEastAsia"/>
        </w:rPr>
        <w:t>10 mg</w:t>
      </w:r>
      <w:r>
        <w:rPr>
          <w:rFonts w:ascii="Times New Roman" w:eastAsiaTheme="minorEastAsia"/>
        </w:rPr>
        <w:t>（精确至</w:t>
      </w:r>
      <w:r>
        <w:rPr>
          <w:rFonts w:ascii="Times New Roman" w:eastAsiaTheme="minorEastAsia"/>
        </w:rPr>
        <w:t>0.00001 g</w:t>
      </w:r>
      <w:r>
        <w:rPr>
          <w:rFonts w:ascii="Times New Roman" w:eastAsiaTheme="minorEastAsia"/>
        </w:rPr>
        <w:t>）</w:t>
      </w:r>
      <w:r>
        <w:rPr>
          <w:rFonts w:ascii="Times New Roman" w:eastAsiaTheme="minorEastAsia" w:hint="eastAsia"/>
        </w:rPr>
        <w:t>，</w:t>
      </w:r>
      <w:r>
        <w:rPr>
          <w:rFonts w:ascii="Times New Roman" w:eastAsiaTheme="minorEastAsia"/>
        </w:rPr>
        <w:t>用甲醇溶解并</w:t>
      </w:r>
      <w:proofErr w:type="gramStart"/>
      <w:r>
        <w:rPr>
          <w:rFonts w:ascii="Times New Roman" w:eastAsiaTheme="minorEastAsia"/>
        </w:rPr>
        <w:t>定容至</w:t>
      </w:r>
      <w:proofErr w:type="gramEnd"/>
      <w:r>
        <w:rPr>
          <w:rFonts w:ascii="Times New Roman" w:eastAsiaTheme="minorEastAsia"/>
        </w:rPr>
        <w:t>50 mL</w:t>
      </w:r>
      <w:r>
        <w:rPr>
          <w:rFonts w:ascii="Times New Roman" w:eastAsiaTheme="minorEastAsia"/>
        </w:rPr>
        <w:t>容量瓶中，</w:t>
      </w:r>
      <w:r>
        <w:rPr>
          <w:rFonts w:ascii="Times New Roman" w:eastAsiaTheme="minorEastAsia" w:hint="eastAsia"/>
        </w:rPr>
        <w:t>得到</w:t>
      </w:r>
      <w:r>
        <w:rPr>
          <w:rFonts w:ascii="Times New Roman" w:eastAsiaTheme="minorEastAsia"/>
        </w:rPr>
        <w:t>浓度为</w:t>
      </w:r>
      <w:r>
        <w:rPr>
          <w:rFonts w:ascii="Times New Roman" w:eastAsiaTheme="minorEastAsia"/>
        </w:rPr>
        <w:t xml:space="preserve">200 </w:t>
      </w:r>
      <w:proofErr w:type="spellStart"/>
      <w:r>
        <w:rPr>
          <w:rFonts w:ascii="Times New Roman" w:eastAsiaTheme="minorEastAsia"/>
        </w:rPr>
        <w:t>μg</w:t>
      </w:r>
      <w:proofErr w:type="spellEnd"/>
      <w:r>
        <w:rPr>
          <w:rFonts w:ascii="Times New Roman" w:eastAsiaTheme="minorEastAsia"/>
        </w:rPr>
        <w:t>/mL</w:t>
      </w:r>
      <w:r>
        <w:rPr>
          <w:rFonts w:ascii="Times New Roman" w:eastAsiaTheme="minorEastAsia"/>
        </w:rPr>
        <w:t>的标准储备</w:t>
      </w:r>
      <w:r>
        <w:rPr>
          <w:rFonts w:ascii="Times New Roman" w:eastAsiaTheme="minorEastAsia" w:hint="eastAsia"/>
        </w:rPr>
        <w:t>溶液</w:t>
      </w:r>
      <w:r>
        <w:rPr>
          <w:rFonts w:ascii="Times New Roman" w:eastAsiaTheme="minorEastAsia"/>
        </w:rPr>
        <w:t>，置于</w:t>
      </w:r>
      <w:r>
        <w:rPr>
          <w:rFonts w:ascii="Times New Roman" w:eastAsiaTheme="minorEastAsia"/>
        </w:rPr>
        <w:t>2 ℃</w:t>
      </w:r>
      <w:r>
        <w:rPr>
          <w:rFonts w:ascii="Times New Roman" w:eastAsiaTheme="minorEastAsia" w:hint="eastAsia"/>
        </w:rPr>
        <w:t>～</w:t>
      </w:r>
      <w:r>
        <w:rPr>
          <w:rFonts w:ascii="Times New Roman" w:eastAsiaTheme="minorEastAsia"/>
        </w:rPr>
        <w:t>8 ℃</w:t>
      </w:r>
      <w:r>
        <w:rPr>
          <w:rFonts w:ascii="Times New Roman" w:eastAsiaTheme="minorEastAsia"/>
        </w:rPr>
        <w:t>避光保存，有效期为</w:t>
      </w:r>
      <w:r>
        <w:rPr>
          <w:rFonts w:ascii="Times New Roman" w:eastAsiaTheme="minorEastAsia"/>
        </w:rPr>
        <w:t>24</w:t>
      </w:r>
      <w:r>
        <w:rPr>
          <w:rFonts w:ascii="Times New Roman" w:eastAsiaTheme="minorEastAsia"/>
        </w:rPr>
        <w:t>个月。</w:t>
      </w:r>
    </w:p>
    <w:p w14:paraId="2A7D1998" w14:textId="77777777" w:rsidR="007540BA" w:rsidRDefault="00000000">
      <w:pPr>
        <w:pStyle w:val="a1"/>
        <w:spacing w:before="156" w:after="156"/>
        <w:ind w:left="0"/>
        <w:rPr>
          <w:rFonts w:ascii="Times New Roman" w:eastAsiaTheme="minorEastAsia"/>
        </w:rPr>
      </w:pPr>
      <w:r>
        <w:rPr>
          <w:rFonts w:ascii="Times New Roman" w:eastAsiaTheme="minorEastAsia"/>
          <w:lang w:val="en-GB"/>
        </w:rPr>
        <w:t>标准</w:t>
      </w:r>
      <w:r>
        <w:rPr>
          <w:rFonts w:ascii="Times New Roman" w:eastAsiaTheme="minorEastAsia"/>
          <w:lang w:bidi="en-US"/>
        </w:rPr>
        <w:t>工作</w:t>
      </w:r>
      <w:r>
        <w:rPr>
          <w:rFonts w:ascii="Times New Roman" w:eastAsiaTheme="minorEastAsia" w:hint="eastAsia"/>
          <w:lang w:bidi="en-US"/>
        </w:rPr>
        <w:t>溶液</w:t>
      </w:r>
      <w:r>
        <w:rPr>
          <w:rFonts w:ascii="Times New Roman" w:eastAsiaTheme="minorEastAsia"/>
          <w:lang w:val="en-GB"/>
        </w:rPr>
        <w:t>：将标准储备溶液</w:t>
      </w:r>
      <w:r>
        <w:rPr>
          <w:rFonts w:ascii="Times New Roman" w:eastAsiaTheme="minorEastAsia" w:hint="eastAsia"/>
          <w:lang w:bidi="en-US"/>
        </w:rPr>
        <w:t>用</w:t>
      </w:r>
      <w:r>
        <w:rPr>
          <w:rFonts w:ascii="Times New Roman" w:eastAsiaTheme="minorEastAsia"/>
          <w:lang w:bidi="en-US"/>
        </w:rPr>
        <w:t>甲醇</w:t>
      </w:r>
      <w:r>
        <w:rPr>
          <w:rFonts w:ascii="Times New Roman" w:eastAsiaTheme="minorEastAsia" w:hint="eastAsia"/>
          <w:lang w:bidi="en-US"/>
        </w:rPr>
        <w:t>分别</w:t>
      </w:r>
      <w:r>
        <w:rPr>
          <w:rFonts w:ascii="Times New Roman" w:eastAsiaTheme="minorEastAsia"/>
          <w:lang w:val="en-GB"/>
        </w:rPr>
        <w:t>稀释成</w:t>
      </w:r>
      <w:r>
        <w:rPr>
          <w:rFonts w:ascii="Times New Roman" w:eastAsiaTheme="minorEastAsia"/>
          <w:lang w:bidi="en-US"/>
        </w:rPr>
        <w:t>0.25 μ</w:t>
      </w:r>
      <w:r>
        <w:rPr>
          <w:rFonts w:ascii="Times New Roman" w:eastAsiaTheme="minorEastAsia"/>
          <w:lang w:val="en-GB"/>
        </w:rPr>
        <w:t>g/mL</w:t>
      </w:r>
      <w:r>
        <w:rPr>
          <w:rFonts w:ascii="Times New Roman" w:eastAsiaTheme="minorEastAsia"/>
          <w:lang w:val="en-GB"/>
        </w:rPr>
        <w:t>、</w:t>
      </w:r>
      <w:r>
        <w:rPr>
          <w:rFonts w:ascii="Times New Roman" w:eastAsiaTheme="minorEastAsia"/>
          <w:lang w:bidi="en-US"/>
        </w:rPr>
        <w:t>0.5 μ</w:t>
      </w:r>
      <w:r>
        <w:rPr>
          <w:rFonts w:ascii="Times New Roman" w:eastAsiaTheme="minorEastAsia"/>
          <w:lang w:val="en-GB"/>
        </w:rPr>
        <w:t>g/mL</w:t>
      </w:r>
      <w:r>
        <w:rPr>
          <w:rFonts w:ascii="Times New Roman" w:eastAsiaTheme="minorEastAsia"/>
          <w:lang w:val="en-GB"/>
        </w:rPr>
        <w:t>、</w:t>
      </w:r>
      <w:r>
        <w:rPr>
          <w:rFonts w:ascii="Times New Roman" w:eastAsiaTheme="minorEastAsia"/>
          <w:lang w:bidi="en-US"/>
        </w:rPr>
        <w:t>1.0 μ</w:t>
      </w:r>
      <w:r>
        <w:rPr>
          <w:rFonts w:ascii="Times New Roman" w:eastAsiaTheme="minorEastAsia"/>
          <w:lang w:val="en-GB"/>
        </w:rPr>
        <w:t>g/mL</w:t>
      </w:r>
      <w:r>
        <w:rPr>
          <w:rFonts w:ascii="Times New Roman" w:eastAsiaTheme="minorEastAsia"/>
          <w:lang w:val="en-GB"/>
        </w:rPr>
        <w:t>、</w:t>
      </w:r>
      <w:r>
        <w:rPr>
          <w:rFonts w:ascii="Times New Roman" w:eastAsiaTheme="minorEastAsia"/>
          <w:lang w:bidi="en-US"/>
        </w:rPr>
        <w:t>2.5 μ</w:t>
      </w:r>
      <w:r>
        <w:rPr>
          <w:rFonts w:ascii="Times New Roman" w:eastAsiaTheme="minorEastAsia"/>
          <w:lang w:val="en-GB"/>
        </w:rPr>
        <w:t>g/mL</w:t>
      </w:r>
      <w:r>
        <w:rPr>
          <w:rFonts w:ascii="Times New Roman" w:eastAsiaTheme="minorEastAsia"/>
          <w:lang w:val="en-GB"/>
        </w:rPr>
        <w:t>、</w:t>
      </w:r>
      <w:r>
        <w:rPr>
          <w:rFonts w:ascii="Times New Roman" w:eastAsiaTheme="minorEastAsia"/>
          <w:lang w:bidi="en-US"/>
        </w:rPr>
        <w:t>5.0 μ</w:t>
      </w:r>
      <w:r>
        <w:rPr>
          <w:rFonts w:ascii="Times New Roman" w:eastAsiaTheme="minorEastAsia"/>
          <w:lang w:val="en-GB"/>
        </w:rPr>
        <w:t>g/mL</w:t>
      </w:r>
      <w:r>
        <w:rPr>
          <w:rFonts w:ascii="Times New Roman" w:eastAsiaTheme="minorEastAsia"/>
          <w:lang w:val="en-GB"/>
        </w:rPr>
        <w:t>、</w:t>
      </w:r>
      <w:r>
        <w:rPr>
          <w:rFonts w:ascii="Times New Roman" w:eastAsiaTheme="minorEastAsia"/>
          <w:lang w:bidi="en-US"/>
        </w:rPr>
        <w:t>25.0 μ</w:t>
      </w:r>
      <w:r>
        <w:rPr>
          <w:rFonts w:ascii="Times New Roman" w:eastAsiaTheme="minorEastAsia"/>
          <w:lang w:val="en-GB"/>
        </w:rPr>
        <w:t>g/mL</w:t>
      </w:r>
      <w:r>
        <w:rPr>
          <w:rFonts w:ascii="Times New Roman" w:eastAsiaTheme="minorEastAsia"/>
          <w:lang w:val="en-GB"/>
        </w:rPr>
        <w:t>的标准工作溶液，置于</w:t>
      </w:r>
      <w:r>
        <w:rPr>
          <w:rFonts w:ascii="Times New Roman" w:eastAsiaTheme="minorEastAsia"/>
        </w:rPr>
        <w:t>2 ℃</w:t>
      </w:r>
      <w:r>
        <w:rPr>
          <w:rFonts w:ascii="Times New Roman" w:eastAsiaTheme="minorEastAsia" w:hint="eastAsia"/>
        </w:rPr>
        <w:t>～</w:t>
      </w:r>
      <w:r>
        <w:rPr>
          <w:rFonts w:ascii="Times New Roman" w:eastAsiaTheme="minorEastAsia"/>
        </w:rPr>
        <w:t>8 ℃</w:t>
      </w:r>
      <w:r>
        <w:rPr>
          <w:rFonts w:ascii="Times New Roman" w:eastAsiaTheme="minorEastAsia"/>
          <w:lang w:val="en-GB"/>
        </w:rPr>
        <w:t>避光保存，有效期为</w:t>
      </w:r>
      <w:r>
        <w:rPr>
          <w:rFonts w:ascii="Times New Roman" w:eastAsiaTheme="minorEastAsia"/>
          <w:lang w:bidi="en-US"/>
        </w:rPr>
        <w:t>6</w:t>
      </w:r>
      <w:r>
        <w:rPr>
          <w:rFonts w:ascii="Times New Roman" w:eastAsiaTheme="minorEastAsia"/>
          <w:lang w:val="en-GB"/>
        </w:rPr>
        <w:t>个月</w:t>
      </w:r>
      <w:r>
        <w:rPr>
          <w:rFonts w:ascii="Times New Roman" w:eastAsiaTheme="minorEastAsia"/>
        </w:rPr>
        <w:t>。</w:t>
      </w:r>
    </w:p>
    <w:p w14:paraId="1C4BAC8B" w14:textId="77777777" w:rsidR="007540BA" w:rsidRDefault="00000000">
      <w:pPr>
        <w:pStyle w:val="a0"/>
        <w:spacing w:before="312" w:after="312"/>
        <w:rPr>
          <w:rFonts w:ascii="宋体" w:hAnsi="宋体"/>
        </w:rPr>
      </w:pPr>
      <w:r>
        <w:rPr>
          <w:rFonts w:ascii="宋体" w:hAnsi="宋体" w:hint="eastAsia"/>
        </w:rPr>
        <w:t>仪器和设备</w:t>
      </w:r>
    </w:p>
    <w:p w14:paraId="1E271F8C" w14:textId="77777777" w:rsidR="007540BA" w:rsidRDefault="00000000">
      <w:pPr>
        <w:pStyle w:val="a1"/>
        <w:spacing w:before="156" w:after="156"/>
        <w:ind w:left="0"/>
        <w:rPr>
          <w:rFonts w:ascii="Times New Roman" w:eastAsiaTheme="minorEastAsia"/>
        </w:rPr>
      </w:pPr>
      <w:r>
        <w:rPr>
          <w:rFonts w:ascii="Times New Roman" w:eastAsiaTheme="minorEastAsia" w:hint="eastAsia"/>
        </w:rPr>
        <w:t>高效液相色谱仪</w:t>
      </w:r>
      <w:r>
        <w:rPr>
          <w:rFonts w:ascii="Times New Roman" w:eastAsiaTheme="minorEastAsia"/>
        </w:rPr>
        <w:t>：配备</w:t>
      </w:r>
      <w:r>
        <w:rPr>
          <w:rFonts w:ascii="Times New Roman" w:eastAsiaTheme="minorEastAsia" w:hint="eastAsia"/>
        </w:rPr>
        <w:t>荧光检测器，或其他等效的检测器</w:t>
      </w:r>
      <w:r>
        <w:rPr>
          <w:rFonts w:ascii="Times New Roman" w:eastAsiaTheme="minorEastAsia"/>
        </w:rPr>
        <w:t>。</w:t>
      </w:r>
    </w:p>
    <w:p w14:paraId="5DF20989" w14:textId="77777777" w:rsidR="007540BA" w:rsidRDefault="00000000">
      <w:pPr>
        <w:pStyle w:val="a1"/>
        <w:spacing w:before="156" w:after="156"/>
        <w:ind w:left="0"/>
        <w:rPr>
          <w:rFonts w:ascii="Times New Roman" w:eastAsiaTheme="minorEastAsia"/>
        </w:rPr>
      </w:pPr>
      <w:r>
        <w:rPr>
          <w:rFonts w:ascii="Times New Roman" w:eastAsiaTheme="minorEastAsia" w:hAnsiTheme="minorEastAsia"/>
        </w:rPr>
        <w:t>分析天平：</w:t>
      </w:r>
      <w:proofErr w:type="gramStart"/>
      <w:r>
        <w:rPr>
          <w:rFonts w:ascii="Times New Roman" w:eastAsiaTheme="minorEastAsia" w:hAnsiTheme="minorEastAsia" w:hint="eastAsia"/>
          <w:lang w:bidi="en-US"/>
        </w:rPr>
        <w:t>感</w:t>
      </w:r>
      <w:proofErr w:type="gramEnd"/>
      <w:r>
        <w:rPr>
          <w:rFonts w:ascii="Times New Roman" w:eastAsiaTheme="minorEastAsia" w:hAnsiTheme="minorEastAsia" w:hint="eastAsia"/>
          <w:lang w:bidi="en-US"/>
        </w:rPr>
        <w:t>量为</w:t>
      </w:r>
      <w:r>
        <w:rPr>
          <w:rFonts w:ascii="Times New Roman" w:eastAsiaTheme="minorEastAsia" w:hAnsiTheme="minorEastAsia" w:hint="eastAsia"/>
          <w:lang w:bidi="en-US"/>
        </w:rPr>
        <w:t>0.01</w:t>
      </w:r>
      <w:r>
        <w:rPr>
          <w:rFonts w:ascii="Times New Roman" w:eastAsiaTheme="minorEastAsia" w:hAnsiTheme="minorEastAsia"/>
          <w:lang w:bidi="en-US"/>
        </w:rPr>
        <w:t xml:space="preserve"> </w:t>
      </w:r>
      <w:r>
        <w:rPr>
          <w:rFonts w:ascii="Times New Roman" w:eastAsiaTheme="minorEastAsia" w:hAnsiTheme="minorEastAsia" w:hint="eastAsia"/>
          <w:lang w:bidi="en-US"/>
        </w:rPr>
        <w:t>mg</w:t>
      </w:r>
      <w:r>
        <w:rPr>
          <w:rFonts w:ascii="Times New Roman" w:eastAsiaTheme="minorEastAsia" w:hAnsiTheme="minorEastAsia" w:hint="eastAsia"/>
          <w:lang w:bidi="en-US"/>
        </w:rPr>
        <w:t>和</w:t>
      </w:r>
      <w:r>
        <w:rPr>
          <w:rFonts w:ascii="Times New Roman" w:eastAsiaTheme="minorEastAsia" w:hAnsiTheme="minorEastAsia" w:hint="eastAsia"/>
          <w:lang w:bidi="en-US"/>
        </w:rPr>
        <w:t>0.1</w:t>
      </w:r>
      <w:r>
        <w:rPr>
          <w:rFonts w:ascii="Times New Roman" w:eastAsiaTheme="minorEastAsia" w:hAnsiTheme="minorEastAsia"/>
          <w:lang w:bidi="en-US"/>
        </w:rPr>
        <w:t xml:space="preserve"> </w:t>
      </w:r>
      <w:r>
        <w:rPr>
          <w:rFonts w:ascii="Times New Roman" w:eastAsiaTheme="minorEastAsia" w:hAnsiTheme="minorEastAsia" w:hint="eastAsia"/>
          <w:lang w:bidi="en-US"/>
        </w:rPr>
        <w:t>mg</w:t>
      </w:r>
      <w:r>
        <w:rPr>
          <w:rFonts w:ascii="Times New Roman" w:eastAsiaTheme="minorEastAsia" w:hAnsiTheme="minorEastAsia"/>
        </w:rPr>
        <w:t>。</w:t>
      </w:r>
    </w:p>
    <w:p w14:paraId="2964B825" w14:textId="77777777" w:rsidR="007540BA" w:rsidRDefault="00000000">
      <w:pPr>
        <w:pStyle w:val="a1"/>
        <w:spacing w:before="156" w:after="156"/>
        <w:ind w:left="0"/>
        <w:rPr>
          <w:rFonts w:ascii="Times New Roman" w:eastAsiaTheme="minorEastAsia" w:hAnsiTheme="minorEastAsia"/>
        </w:rPr>
      </w:pPr>
      <w:r>
        <w:rPr>
          <w:rFonts w:ascii="Times New Roman" w:eastAsiaTheme="minorEastAsia" w:hAnsiTheme="minorEastAsia" w:hint="eastAsia"/>
        </w:rPr>
        <w:t>漩涡混合器</w:t>
      </w:r>
      <w:r>
        <w:rPr>
          <w:rFonts w:ascii="Times New Roman" w:eastAsiaTheme="minorEastAsia" w:hAnsiTheme="minorEastAsia"/>
        </w:rPr>
        <w:t>。</w:t>
      </w:r>
    </w:p>
    <w:p w14:paraId="17F92216" w14:textId="77777777" w:rsidR="007540BA" w:rsidRDefault="00000000">
      <w:pPr>
        <w:pStyle w:val="a1"/>
        <w:spacing w:before="156" w:after="156"/>
        <w:ind w:left="0"/>
        <w:rPr>
          <w:rFonts w:ascii="Times New Roman" w:eastAsiaTheme="minorEastAsia" w:hAnsiTheme="minorEastAsia"/>
        </w:rPr>
      </w:pPr>
      <w:bookmarkStart w:id="3" w:name="OLE_LINK7"/>
      <w:r>
        <w:rPr>
          <w:rFonts w:ascii="Times New Roman" w:eastAsiaTheme="minorEastAsia" w:hAnsiTheme="minorEastAsia" w:hint="eastAsia"/>
          <w:lang w:bidi="en-US"/>
        </w:rPr>
        <w:t>高速离心机</w:t>
      </w:r>
      <w:bookmarkEnd w:id="3"/>
      <w:r>
        <w:rPr>
          <w:rFonts w:ascii="Times New Roman" w:eastAsiaTheme="minorEastAsia" w:hAnsiTheme="minorEastAsia" w:hint="eastAsia"/>
          <w:lang w:bidi="en-US"/>
        </w:rPr>
        <w:t>：转速大于</w:t>
      </w:r>
      <w:r>
        <w:rPr>
          <w:rFonts w:ascii="Times New Roman" w:eastAsiaTheme="minorEastAsia" w:hAnsiTheme="minorEastAsia" w:hint="eastAsia"/>
          <w:lang w:bidi="en-US"/>
        </w:rPr>
        <w:t>4500</w:t>
      </w:r>
      <w:r>
        <w:rPr>
          <w:rFonts w:ascii="Times New Roman" w:eastAsiaTheme="minorEastAsia" w:hAnsiTheme="minorEastAsia"/>
          <w:lang w:bidi="en-US"/>
        </w:rPr>
        <w:t xml:space="preserve"> </w:t>
      </w:r>
      <w:r>
        <w:rPr>
          <w:rFonts w:ascii="Times New Roman" w:eastAsiaTheme="minorEastAsia" w:hAnsiTheme="minorEastAsia" w:hint="eastAsia"/>
          <w:lang w:bidi="en-US"/>
        </w:rPr>
        <w:t>r/min</w:t>
      </w:r>
      <w:r>
        <w:rPr>
          <w:rFonts w:ascii="Times New Roman" w:eastAsiaTheme="minorEastAsia" w:hAnsiTheme="minorEastAsia" w:hint="eastAsia"/>
          <w:lang w:bidi="en-US"/>
        </w:rPr>
        <w:t>。</w:t>
      </w:r>
    </w:p>
    <w:p w14:paraId="4B9D53C6" w14:textId="77777777" w:rsidR="007540BA" w:rsidRDefault="00000000">
      <w:pPr>
        <w:pStyle w:val="a0"/>
        <w:spacing w:before="312" w:after="312"/>
        <w:rPr>
          <w:rFonts w:ascii="宋体" w:hAnsi="宋体"/>
        </w:rPr>
      </w:pPr>
      <w:r>
        <w:rPr>
          <w:rFonts w:ascii="宋体" w:hAnsi="宋体" w:hint="eastAsia"/>
        </w:rPr>
        <w:t>参考色谱条件</w:t>
      </w:r>
    </w:p>
    <w:p w14:paraId="6DA3AC18" w14:textId="77777777" w:rsidR="007540BA" w:rsidRDefault="00000000">
      <w:pPr>
        <w:pStyle w:val="a1"/>
        <w:spacing w:before="156" w:after="156"/>
        <w:ind w:left="0"/>
        <w:rPr>
          <w:rFonts w:ascii="Times New Roman" w:eastAsiaTheme="minorEastAsia"/>
        </w:rPr>
      </w:pPr>
      <w:r>
        <w:rPr>
          <w:rFonts w:ascii="Times New Roman" w:eastAsiaTheme="minorEastAsia"/>
        </w:rPr>
        <w:t>色谱柱：</w:t>
      </w:r>
      <w:r>
        <w:rPr>
          <w:rFonts w:ascii="Times New Roman" w:eastAsiaTheme="minorEastAsia"/>
        </w:rPr>
        <w:t>C18</w:t>
      </w:r>
      <w:r>
        <w:rPr>
          <w:rFonts w:ascii="Times New Roman" w:eastAsiaTheme="minorEastAsia"/>
        </w:rPr>
        <w:t>色谱柱（</w:t>
      </w:r>
      <w:r>
        <w:rPr>
          <w:rFonts w:ascii="Times New Roman" w:eastAsiaTheme="minorEastAsia"/>
        </w:rPr>
        <w:t>φ 4.6 mm×15 cm</w:t>
      </w:r>
      <w:r>
        <w:rPr>
          <w:rFonts w:ascii="Times New Roman" w:eastAsiaTheme="minorEastAsia"/>
        </w:rPr>
        <w:t>），厚度为</w:t>
      </w:r>
      <w:r>
        <w:rPr>
          <w:rFonts w:ascii="Times New Roman" w:eastAsiaTheme="minorEastAsia"/>
        </w:rPr>
        <w:t xml:space="preserve">5 </w:t>
      </w:r>
      <w:proofErr w:type="spellStart"/>
      <w:r>
        <w:rPr>
          <w:rFonts w:ascii="Times New Roman" w:eastAsiaTheme="minorEastAsia"/>
        </w:rPr>
        <w:t>μm</w:t>
      </w:r>
      <w:proofErr w:type="spellEnd"/>
      <w:r>
        <w:rPr>
          <w:rFonts w:ascii="Times New Roman" w:eastAsiaTheme="minorEastAsia"/>
        </w:rPr>
        <w:t>，或同等性能的色谱柱。</w:t>
      </w:r>
    </w:p>
    <w:p w14:paraId="3B0DF467" w14:textId="77777777" w:rsidR="007540BA" w:rsidRDefault="00000000">
      <w:pPr>
        <w:pStyle w:val="a1"/>
        <w:spacing w:before="156" w:after="156"/>
        <w:ind w:left="0"/>
        <w:rPr>
          <w:rFonts w:ascii="Times New Roman" w:eastAsiaTheme="minorEastAsia" w:hAnsiTheme="minorEastAsia"/>
        </w:rPr>
      </w:pPr>
      <w:r>
        <w:rPr>
          <w:rFonts w:ascii="Times New Roman" w:eastAsiaTheme="minorEastAsia" w:hAnsiTheme="minorEastAsia" w:hint="eastAsia"/>
        </w:rPr>
        <w:t>流动相：</w:t>
      </w:r>
      <w:r>
        <w:rPr>
          <w:rFonts w:ascii="Times New Roman" w:eastAsiaTheme="minorEastAsia" w:hAnsiTheme="minorEastAsia" w:hint="eastAsia"/>
          <w:lang w:bidi="en-US"/>
        </w:rPr>
        <w:t>1%</w:t>
      </w:r>
      <w:r>
        <w:rPr>
          <w:rFonts w:ascii="Times New Roman" w:eastAsiaTheme="minorEastAsia" w:hAnsiTheme="minorEastAsia" w:hint="eastAsia"/>
          <w:lang w:bidi="en-US"/>
        </w:rPr>
        <w:t>冰乙酸溶液</w:t>
      </w:r>
      <w:r>
        <w:rPr>
          <w:rFonts w:ascii="Times New Roman" w:eastAsiaTheme="minorEastAsia" w:hAnsiTheme="minorEastAsia"/>
          <w:lang w:bidi="en-US"/>
        </w:rPr>
        <w:t>-</w:t>
      </w:r>
      <w:r>
        <w:rPr>
          <w:rFonts w:ascii="Times New Roman" w:eastAsiaTheme="minorEastAsia" w:hAnsiTheme="minorEastAsia" w:hint="eastAsia"/>
          <w:lang w:bidi="en-US"/>
        </w:rPr>
        <w:t>乙腈，体积比为</w:t>
      </w:r>
      <w:r>
        <w:rPr>
          <w:rFonts w:ascii="Times New Roman" w:eastAsiaTheme="minorEastAsia" w:hAnsiTheme="minorEastAsia" w:hint="eastAsia"/>
          <w:lang w:bidi="en-US"/>
        </w:rPr>
        <w:t>6</w:t>
      </w:r>
      <w:r>
        <w:rPr>
          <w:rFonts w:ascii="Times New Roman" w:eastAsiaTheme="minorEastAsia" w:hAnsiTheme="minorEastAsia"/>
          <w:lang w:bidi="en-US"/>
        </w:rPr>
        <w:t>0:40</w:t>
      </w:r>
      <w:r>
        <w:rPr>
          <w:rFonts w:ascii="Times New Roman" w:eastAsiaTheme="minorEastAsia" w:hAnsiTheme="minorEastAsia" w:hint="eastAsia"/>
          <w:lang w:bidi="en-US"/>
        </w:rPr>
        <w:t>。</w:t>
      </w:r>
    </w:p>
    <w:p w14:paraId="2165EB9C" w14:textId="77777777" w:rsidR="007540BA" w:rsidRDefault="00000000">
      <w:pPr>
        <w:pStyle w:val="a1"/>
        <w:spacing w:before="156" w:after="156"/>
        <w:ind w:left="0"/>
        <w:rPr>
          <w:rFonts w:ascii="Times New Roman" w:eastAsiaTheme="minorEastAsia" w:hAnsiTheme="minorEastAsia"/>
        </w:rPr>
      </w:pPr>
      <w:r>
        <w:rPr>
          <w:rFonts w:ascii="Times New Roman" w:eastAsiaTheme="minorEastAsia" w:hAnsiTheme="minorEastAsia"/>
        </w:rPr>
        <w:t>柱温：</w:t>
      </w:r>
      <w:r>
        <w:rPr>
          <w:rFonts w:ascii="Times New Roman" w:eastAsiaTheme="minorEastAsia" w:hAnsiTheme="minorEastAsia"/>
        </w:rPr>
        <w:t>40</w:t>
      </w:r>
      <w:r>
        <w:rPr>
          <w:rFonts w:ascii="Times New Roman" w:eastAsiaTheme="minorEastAsia" w:hAnsiTheme="minorEastAsia"/>
        </w:rPr>
        <w:t>℃。</w:t>
      </w:r>
    </w:p>
    <w:p w14:paraId="5E0C917E" w14:textId="77777777" w:rsidR="007540BA" w:rsidRDefault="00000000">
      <w:pPr>
        <w:pStyle w:val="a1"/>
        <w:spacing w:before="156" w:after="156"/>
        <w:ind w:left="0"/>
        <w:rPr>
          <w:rFonts w:ascii="Times New Roman" w:eastAsiaTheme="minorEastAsia" w:hAnsiTheme="minorEastAsia"/>
        </w:rPr>
      </w:pPr>
      <w:r>
        <w:rPr>
          <w:rFonts w:ascii="Times New Roman" w:eastAsiaTheme="minorEastAsia" w:hAnsiTheme="minorEastAsia" w:hint="eastAsia"/>
        </w:rPr>
        <w:t>激发波长：</w:t>
      </w:r>
      <w:r>
        <w:rPr>
          <w:rFonts w:ascii="Times New Roman" w:eastAsiaTheme="minorEastAsia" w:hAnsiTheme="minorEastAsia" w:hint="eastAsia"/>
        </w:rPr>
        <w:t>280</w:t>
      </w:r>
      <w:r>
        <w:rPr>
          <w:rFonts w:ascii="Times New Roman" w:eastAsiaTheme="minorEastAsia" w:hAnsiTheme="minorEastAsia"/>
        </w:rPr>
        <w:t xml:space="preserve"> </w:t>
      </w:r>
      <w:r>
        <w:rPr>
          <w:rFonts w:ascii="Times New Roman" w:eastAsiaTheme="minorEastAsia" w:hAnsiTheme="minorEastAsia" w:hint="eastAsia"/>
        </w:rPr>
        <w:t>nm</w:t>
      </w:r>
      <w:r>
        <w:rPr>
          <w:rFonts w:ascii="Times New Roman" w:eastAsiaTheme="minorEastAsia" w:hAnsiTheme="minorEastAsia" w:hint="eastAsia"/>
        </w:rPr>
        <w:t>。</w:t>
      </w:r>
    </w:p>
    <w:p w14:paraId="2336761A" w14:textId="77777777" w:rsidR="007540BA" w:rsidRDefault="00000000">
      <w:pPr>
        <w:pStyle w:val="a1"/>
        <w:spacing w:before="156" w:after="156"/>
        <w:ind w:left="0"/>
        <w:rPr>
          <w:rFonts w:ascii="Times New Roman" w:eastAsiaTheme="minorEastAsia" w:hAnsiTheme="minorEastAsia"/>
        </w:rPr>
      </w:pPr>
      <w:r>
        <w:rPr>
          <w:rFonts w:ascii="Times New Roman" w:eastAsiaTheme="minorEastAsia" w:hAnsiTheme="minorEastAsia" w:hint="eastAsia"/>
        </w:rPr>
        <w:t>发射波长：</w:t>
      </w:r>
      <w:r>
        <w:rPr>
          <w:rFonts w:ascii="Times New Roman" w:eastAsiaTheme="minorEastAsia" w:hAnsiTheme="minorEastAsia" w:hint="eastAsia"/>
        </w:rPr>
        <w:t>325</w:t>
      </w:r>
      <w:r>
        <w:rPr>
          <w:rFonts w:ascii="Times New Roman" w:eastAsiaTheme="minorEastAsia" w:hAnsiTheme="minorEastAsia"/>
        </w:rPr>
        <w:t xml:space="preserve"> </w:t>
      </w:r>
      <w:r>
        <w:rPr>
          <w:rFonts w:ascii="Times New Roman" w:eastAsiaTheme="minorEastAsia" w:hAnsiTheme="minorEastAsia" w:hint="eastAsia"/>
        </w:rPr>
        <w:t>nm</w:t>
      </w:r>
      <w:r>
        <w:rPr>
          <w:rFonts w:ascii="Times New Roman" w:eastAsiaTheme="minorEastAsia" w:hAnsiTheme="minorEastAsia" w:hint="eastAsia"/>
        </w:rPr>
        <w:t>。</w:t>
      </w:r>
    </w:p>
    <w:p w14:paraId="7B5D896D" w14:textId="77777777" w:rsidR="007540BA" w:rsidRDefault="00000000">
      <w:pPr>
        <w:pStyle w:val="a1"/>
        <w:spacing w:before="156" w:after="156"/>
        <w:ind w:left="0"/>
        <w:rPr>
          <w:rFonts w:ascii="Times New Roman" w:eastAsiaTheme="minorEastAsia" w:hAnsiTheme="minorEastAsia"/>
        </w:rPr>
      </w:pPr>
      <w:r>
        <w:rPr>
          <w:rFonts w:ascii="Times New Roman" w:eastAsiaTheme="minorEastAsia" w:hAnsiTheme="minorEastAsia" w:hint="eastAsia"/>
        </w:rPr>
        <w:t>流速</w:t>
      </w:r>
      <w:r>
        <w:rPr>
          <w:rFonts w:ascii="Times New Roman" w:eastAsiaTheme="minorEastAsia" w:hAnsiTheme="minorEastAsia"/>
        </w:rPr>
        <w:t>：</w:t>
      </w:r>
      <w:r>
        <w:rPr>
          <w:rFonts w:ascii="Times New Roman" w:eastAsiaTheme="minorEastAsia" w:hAnsiTheme="minorEastAsia" w:hint="eastAsia"/>
        </w:rPr>
        <w:t>1.</w:t>
      </w:r>
      <w:r>
        <w:rPr>
          <w:rFonts w:ascii="Times New Roman" w:eastAsiaTheme="minorEastAsia" w:hAnsiTheme="minorEastAsia"/>
        </w:rPr>
        <w:t xml:space="preserve">5 </w:t>
      </w:r>
      <w:r>
        <w:rPr>
          <w:rFonts w:ascii="Times New Roman" w:eastAsiaTheme="minorEastAsia" w:hAnsiTheme="minorEastAsia" w:hint="eastAsia"/>
        </w:rPr>
        <w:t>mL/min</w:t>
      </w:r>
      <w:r>
        <w:rPr>
          <w:rFonts w:ascii="Times New Roman" w:eastAsiaTheme="minorEastAsia" w:hAnsiTheme="minorEastAsia"/>
        </w:rPr>
        <w:t>。</w:t>
      </w:r>
    </w:p>
    <w:p w14:paraId="4E6E0D76" w14:textId="77777777" w:rsidR="007540BA" w:rsidRDefault="00000000">
      <w:pPr>
        <w:pStyle w:val="a1"/>
        <w:spacing w:before="156" w:after="156"/>
        <w:ind w:left="0"/>
        <w:rPr>
          <w:rFonts w:ascii="Times New Roman" w:eastAsiaTheme="minorEastAsia"/>
        </w:rPr>
      </w:pPr>
      <w:r>
        <w:rPr>
          <w:rFonts w:ascii="Times New Roman" w:eastAsiaTheme="minorEastAsia" w:hAnsiTheme="minorEastAsia"/>
        </w:rPr>
        <w:t>进</w:t>
      </w:r>
      <w:r>
        <w:rPr>
          <w:rFonts w:ascii="Times New Roman" w:eastAsiaTheme="minorEastAsia"/>
        </w:rPr>
        <w:t>样量：</w:t>
      </w:r>
      <w:r>
        <w:rPr>
          <w:rFonts w:ascii="Times New Roman" w:eastAsiaTheme="minorEastAsia"/>
        </w:rPr>
        <w:t xml:space="preserve">10 </w:t>
      </w:r>
      <w:proofErr w:type="spellStart"/>
      <w:r>
        <w:rPr>
          <w:rFonts w:ascii="Times New Roman" w:eastAsiaTheme="minorEastAsia"/>
        </w:rPr>
        <w:t>μL</w:t>
      </w:r>
      <w:proofErr w:type="spellEnd"/>
      <w:r>
        <w:rPr>
          <w:rFonts w:ascii="Times New Roman" w:eastAsiaTheme="minorEastAsia"/>
        </w:rPr>
        <w:t>。</w:t>
      </w:r>
    </w:p>
    <w:p w14:paraId="6F07533D" w14:textId="77777777" w:rsidR="007540BA" w:rsidRDefault="00000000">
      <w:pPr>
        <w:pStyle w:val="a0"/>
        <w:spacing w:before="312" w:after="312"/>
        <w:rPr>
          <w:rFonts w:ascii="宋体" w:hAnsi="宋体"/>
        </w:rPr>
      </w:pPr>
      <w:r>
        <w:rPr>
          <w:rFonts w:ascii="宋体" w:hAnsi="宋体" w:hint="eastAsia"/>
        </w:rPr>
        <w:t>分析步骤</w:t>
      </w:r>
    </w:p>
    <w:p w14:paraId="0711302B" w14:textId="77777777" w:rsidR="007540BA" w:rsidRDefault="00000000">
      <w:pPr>
        <w:pStyle w:val="a1"/>
        <w:spacing w:before="156" w:after="156"/>
        <w:ind w:left="0"/>
        <w:rPr>
          <w:rFonts w:hAnsi="黑体"/>
        </w:rPr>
      </w:pPr>
      <w:r>
        <w:rPr>
          <w:rFonts w:hAnsi="黑体" w:hint="eastAsia"/>
        </w:rPr>
        <w:t>样品溶液的制备</w:t>
      </w:r>
    </w:p>
    <w:p w14:paraId="39718F67" w14:textId="77777777" w:rsidR="007540BA" w:rsidRDefault="00000000">
      <w:pPr>
        <w:pStyle w:val="afd"/>
        <w:rPr>
          <w:rFonts w:ascii="Times New Roman"/>
          <w:lang w:bidi="en-US"/>
        </w:rPr>
      </w:pPr>
      <w:r>
        <w:rPr>
          <w:rFonts w:ascii="Times New Roman"/>
          <w:lang w:bidi="en-US"/>
        </w:rPr>
        <w:t>称取辣椒红样品约</w:t>
      </w:r>
      <w:r>
        <w:rPr>
          <w:rFonts w:ascii="Times New Roman"/>
          <w:lang w:bidi="en-US"/>
        </w:rPr>
        <w:t>0.5 g</w:t>
      </w:r>
      <w:r>
        <w:rPr>
          <w:rFonts w:ascii="Times New Roman"/>
          <w:lang w:bidi="en-US"/>
        </w:rPr>
        <w:t>（精确至</w:t>
      </w:r>
      <w:r>
        <w:rPr>
          <w:rFonts w:ascii="Times New Roman"/>
          <w:lang w:bidi="en-US"/>
        </w:rPr>
        <w:t>0.0001 g</w:t>
      </w:r>
      <w:r>
        <w:rPr>
          <w:rFonts w:ascii="Times New Roman"/>
          <w:lang w:bidi="en-US"/>
        </w:rPr>
        <w:t>）于</w:t>
      </w:r>
      <w:r>
        <w:rPr>
          <w:rFonts w:ascii="Times New Roman"/>
          <w:lang w:bidi="en-US"/>
        </w:rPr>
        <w:t>50 mL</w:t>
      </w:r>
      <w:r>
        <w:rPr>
          <w:rFonts w:ascii="Times New Roman"/>
          <w:lang w:bidi="en-US"/>
        </w:rPr>
        <w:t>离心管中，加入</w:t>
      </w:r>
      <w:r>
        <w:rPr>
          <w:rFonts w:ascii="Times New Roman"/>
          <w:lang w:bidi="en-US"/>
        </w:rPr>
        <w:t>20 mL</w:t>
      </w:r>
      <w:r>
        <w:rPr>
          <w:rFonts w:ascii="Times New Roman"/>
          <w:lang w:bidi="en-US"/>
        </w:rPr>
        <w:t>甲醇，</w:t>
      </w:r>
      <w:r>
        <w:rPr>
          <w:rFonts w:ascii="Times New Roman"/>
        </w:rPr>
        <w:t>涡旋混匀</w:t>
      </w:r>
      <w:r>
        <w:rPr>
          <w:rFonts w:ascii="Times New Roman"/>
        </w:rPr>
        <w:t>1 min</w:t>
      </w:r>
      <w:r>
        <w:rPr>
          <w:rFonts w:ascii="Times New Roman"/>
        </w:rPr>
        <w:t>，</w:t>
      </w:r>
      <w:r>
        <w:rPr>
          <w:rFonts w:ascii="Times New Roman"/>
          <w:lang w:bidi="en-US"/>
        </w:rPr>
        <w:t>在</w:t>
      </w:r>
      <w:r>
        <w:rPr>
          <w:rFonts w:ascii="Times New Roman"/>
          <w:lang w:bidi="en-US"/>
        </w:rPr>
        <w:t>4000 r/min</w:t>
      </w:r>
      <w:r>
        <w:rPr>
          <w:rFonts w:ascii="Times New Roman"/>
          <w:lang w:bidi="en-US"/>
        </w:rPr>
        <w:t>条件下离心</w:t>
      </w:r>
      <w:r>
        <w:rPr>
          <w:rFonts w:ascii="Times New Roman"/>
          <w:lang w:bidi="en-US"/>
        </w:rPr>
        <w:t>5 min</w:t>
      </w:r>
      <w:r>
        <w:rPr>
          <w:rFonts w:ascii="Times New Roman"/>
          <w:lang w:bidi="en-US"/>
        </w:rPr>
        <w:t>，取上清液过</w:t>
      </w:r>
      <w:r>
        <w:rPr>
          <w:rFonts w:ascii="Times New Roman"/>
          <w:lang w:bidi="en-US"/>
        </w:rPr>
        <w:t xml:space="preserve">0.45 </w:t>
      </w:r>
      <w:proofErr w:type="spellStart"/>
      <w:r>
        <w:rPr>
          <w:rFonts w:ascii="Times New Roman"/>
          <w:lang w:bidi="en-US"/>
        </w:rPr>
        <w:t>μm</w:t>
      </w:r>
      <w:proofErr w:type="spellEnd"/>
      <w:r>
        <w:rPr>
          <w:rFonts w:ascii="Times New Roman"/>
          <w:lang w:bidi="en-US"/>
        </w:rPr>
        <w:t>微孔滤膜，</w:t>
      </w:r>
      <w:r>
        <w:rPr>
          <w:rFonts w:ascii="Times New Roman" w:hint="eastAsia"/>
          <w:lang w:bidi="en-US"/>
        </w:rPr>
        <w:t>作为样品溶液备用</w:t>
      </w:r>
      <w:r>
        <w:rPr>
          <w:rFonts w:ascii="Times New Roman"/>
          <w:lang w:bidi="en-US"/>
        </w:rPr>
        <w:t>。</w:t>
      </w:r>
    </w:p>
    <w:p w14:paraId="54973B95" w14:textId="77777777" w:rsidR="007540BA" w:rsidRDefault="00000000">
      <w:pPr>
        <w:pStyle w:val="a1"/>
        <w:spacing w:before="156" w:after="156"/>
        <w:ind w:left="0"/>
        <w:rPr>
          <w:rFonts w:hAnsi="黑体"/>
        </w:rPr>
      </w:pPr>
      <w:r>
        <w:rPr>
          <w:rFonts w:hAnsi="黑体" w:hint="eastAsia"/>
        </w:rPr>
        <w:t>测定</w:t>
      </w:r>
    </w:p>
    <w:p w14:paraId="48D5A2D0" w14:textId="77777777" w:rsidR="007540BA" w:rsidRDefault="00000000">
      <w:pPr>
        <w:pStyle w:val="a2"/>
        <w:spacing w:before="156" w:after="156"/>
      </w:pPr>
      <w:r>
        <w:rPr>
          <w:rFonts w:hint="eastAsia"/>
        </w:rPr>
        <w:t>标准曲线的绘制</w:t>
      </w:r>
    </w:p>
    <w:p w14:paraId="46D3DDAE" w14:textId="77777777" w:rsidR="007540BA" w:rsidRDefault="00000000">
      <w:pPr>
        <w:pStyle w:val="afd"/>
        <w:rPr>
          <w:rFonts w:ascii="Times New Roman"/>
          <w:lang w:bidi="en-US"/>
        </w:rPr>
      </w:pPr>
      <w:r>
        <w:rPr>
          <w:rFonts w:ascii="Times New Roman" w:hint="eastAsia"/>
          <w:lang w:bidi="en-US"/>
        </w:rPr>
        <w:t>在</w:t>
      </w:r>
      <w:r>
        <w:rPr>
          <w:rFonts w:ascii="Times New Roman" w:hint="eastAsia"/>
          <w:lang w:bidi="en-US"/>
        </w:rPr>
        <w:t>7</w:t>
      </w:r>
      <w:r>
        <w:rPr>
          <w:rFonts w:ascii="Times New Roman" w:hint="eastAsia"/>
          <w:lang w:bidi="en-US"/>
        </w:rPr>
        <w:t>参考色谱条件下，分别将标准工作溶液注入高效液相色谱仪中，记录各浓度溶液对应的峰面积值，以标准工作液的浓度为横坐标、峰面积为纵坐标，绘制标准曲线。</w:t>
      </w:r>
    </w:p>
    <w:p w14:paraId="48EC2710" w14:textId="77777777" w:rsidR="007540BA" w:rsidRDefault="00000000">
      <w:pPr>
        <w:pStyle w:val="a2"/>
        <w:spacing w:before="156" w:after="156"/>
      </w:pPr>
      <w:r>
        <w:rPr>
          <w:rFonts w:hint="eastAsia"/>
        </w:rPr>
        <w:t>含量测定</w:t>
      </w:r>
    </w:p>
    <w:p w14:paraId="26A37C43" w14:textId="77777777" w:rsidR="007540BA" w:rsidRDefault="00000000">
      <w:pPr>
        <w:pStyle w:val="afd"/>
        <w:rPr>
          <w:rFonts w:ascii="Times New Roman"/>
          <w:lang w:bidi="en-US"/>
        </w:rPr>
      </w:pPr>
      <w:r>
        <w:rPr>
          <w:rFonts w:ascii="Times New Roman" w:hint="eastAsia"/>
          <w:lang w:bidi="en-US"/>
        </w:rPr>
        <w:lastRenderedPageBreak/>
        <w:t>将样品溶液注入高效液相色谱仪中，根据标准工作溶液中不同组分的相对保留时间（参见表</w:t>
      </w:r>
      <w:r>
        <w:rPr>
          <w:rFonts w:ascii="Times New Roman" w:hint="eastAsia"/>
          <w:lang w:bidi="en-US"/>
        </w:rPr>
        <w:t>1</w:t>
      </w:r>
      <w:r>
        <w:rPr>
          <w:rFonts w:ascii="Times New Roman" w:hint="eastAsia"/>
          <w:lang w:bidi="en-US"/>
        </w:rPr>
        <w:t>）定性样品溶液中各待测组分辣椒碱、二氢辣椒碱、</w:t>
      </w:r>
      <w:proofErr w:type="gramStart"/>
      <w:r>
        <w:rPr>
          <w:rFonts w:ascii="Times New Roman" w:hint="eastAsia"/>
          <w:lang w:bidi="en-US"/>
        </w:rPr>
        <w:t>降二氢</w:t>
      </w:r>
      <w:proofErr w:type="gramEnd"/>
      <w:r>
        <w:rPr>
          <w:rFonts w:ascii="Times New Roman" w:hint="eastAsia"/>
          <w:lang w:bidi="en-US"/>
        </w:rPr>
        <w:t>辣椒碱的色谱峰，由峰面积按照标准曲线计算各组分的质量分数。待测辣椒红样品中辣椒素的响应值应在标准曲线的线性范围内，超过线性范围则应稀释后再重新进行分析。参考色谱图见附录</w:t>
      </w:r>
      <w:r>
        <w:rPr>
          <w:rFonts w:ascii="Times New Roman" w:hint="eastAsia"/>
          <w:lang w:bidi="en-US"/>
        </w:rPr>
        <w:t>A</w:t>
      </w:r>
      <w:r>
        <w:rPr>
          <w:rFonts w:ascii="Times New Roman" w:hint="eastAsia"/>
          <w:lang w:bidi="en-US"/>
        </w:rPr>
        <w:t>。</w:t>
      </w:r>
    </w:p>
    <w:p w14:paraId="68E2DBF2" w14:textId="77777777" w:rsidR="007540BA" w:rsidRDefault="00000000">
      <w:pPr>
        <w:spacing w:beforeLines="50" w:before="156"/>
        <w:jc w:val="center"/>
        <w:rPr>
          <w:rFonts w:ascii="黑体" w:eastAsia="黑体" w:hAnsi="黑体" w:cs="黑体"/>
          <w:sz w:val="21"/>
          <w:szCs w:val="21"/>
          <w:lang w:eastAsia="zh-CN"/>
        </w:rPr>
      </w:pPr>
      <w:r>
        <w:rPr>
          <w:rFonts w:ascii="黑体" w:eastAsia="黑体" w:hAnsi="黑体" w:cs="黑体" w:hint="eastAsia"/>
          <w:sz w:val="21"/>
          <w:szCs w:val="21"/>
          <w:lang w:eastAsia="zh-CN"/>
        </w:rPr>
        <w:t>表1　标准溶液中不同组分的相对保留时间参考值</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4602"/>
      </w:tblGrid>
      <w:tr w:rsidR="007540BA" w14:paraId="51AD45C0" w14:textId="77777777">
        <w:trPr>
          <w:trHeight w:val="327"/>
          <w:jc w:val="center"/>
        </w:trPr>
        <w:tc>
          <w:tcPr>
            <w:tcW w:w="2499" w:type="pct"/>
            <w:tcBorders>
              <w:top w:val="single" w:sz="4" w:space="0" w:color="auto"/>
              <w:left w:val="single" w:sz="4" w:space="0" w:color="auto"/>
              <w:bottom w:val="single" w:sz="4" w:space="0" w:color="auto"/>
              <w:right w:val="single" w:sz="4" w:space="0" w:color="auto"/>
            </w:tcBorders>
            <w:vAlign w:val="center"/>
          </w:tcPr>
          <w:p w14:paraId="621CC94D" w14:textId="77777777" w:rsidR="007540BA" w:rsidRDefault="00000000">
            <w:pPr>
              <w:jc w:val="center"/>
              <w:rPr>
                <w:rFonts w:ascii="Times New Roman" w:eastAsiaTheme="minorEastAsia" w:hAnsi="Times New Roman"/>
                <w:sz w:val="18"/>
                <w:szCs w:val="18"/>
              </w:rPr>
            </w:pPr>
            <w:proofErr w:type="spellStart"/>
            <w:r>
              <w:rPr>
                <w:rFonts w:ascii="Times New Roman" w:eastAsiaTheme="minorEastAsia" w:hAnsi="Times New Roman"/>
                <w:sz w:val="18"/>
                <w:szCs w:val="18"/>
              </w:rPr>
              <w:t>待测组分</w:t>
            </w:r>
            <w:proofErr w:type="spellEnd"/>
          </w:p>
        </w:tc>
        <w:tc>
          <w:tcPr>
            <w:tcW w:w="2501" w:type="pct"/>
            <w:tcBorders>
              <w:top w:val="single" w:sz="4" w:space="0" w:color="auto"/>
              <w:left w:val="single" w:sz="4" w:space="0" w:color="auto"/>
              <w:bottom w:val="single" w:sz="4" w:space="0" w:color="auto"/>
              <w:right w:val="single" w:sz="4" w:space="0" w:color="auto"/>
            </w:tcBorders>
            <w:vAlign w:val="center"/>
          </w:tcPr>
          <w:p w14:paraId="05636884" w14:textId="77777777" w:rsidR="007540BA" w:rsidRDefault="00000000">
            <w:pPr>
              <w:jc w:val="center"/>
              <w:rPr>
                <w:rFonts w:ascii="Times New Roman" w:eastAsiaTheme="minorEastAsia" w:hAnsi="Times New Roman"/>
                <w:sz w:val="18"/>
                <w:szCs w:val="18"/>
              </w:rPr>
            </w:pPr>
            <w:proofErr w:type="spellStart"/>
            <w:r>
              <w:rPr>
                <w:rFonts w:ascii="Times New Roman" w:eastAsiaTheme="minorEastAsia" w:hAnsi="Times New Roman"/>
                <w:sz w:val="18"/>
                <w:szCs w:val="18"/>
              </w:rPr>
              <w:t>相对保留时间</w:t>
            </w:r>
            <w:proofErr w:type="spellEnd"/>
          </w:p>
        </w:tc>
      </w:tr>
      <w:tr w:rsidR="007540BA" w14:paraId="6D253308" w14:textId="77777777">
        <w:trPr>
          <w:trHeight w:val="327"/>
          <w:jc w:val="center"/>
        </w:trPr>
        <w:tc>
          <w:tcPr>
            <w:tcW w:w="2499" w:type="pct"/>
            <w:tcBorders>
              <w:top w:val="single" w:sz="4" w:space="0" w:color="auto"/>
              <w:left w:val="single" w:sz="4" w:space="0" w:color="auto"/>
              <w:bottom w:val="single" w:sz="4" w:space="0" w:color="auto"/>
              <w:right w:val="single" w:sz="4" w:space="0" w:color="auto"/>
            </w:tcBorders>
            <w:vAlign w:val="center"/>
          </w:tcPr>
          <w:p w14:paraId="7F59C09F" w14:textId="77777777" w:rsidR="007540BA" w:rsidRDefault="00000000">
            <w:pPr>
              <w:jc w:val="center"/>
              <w:rPr>
                <w:rFonts w:ascii="Times New Roman" w:eastAsiaTheme="minorEastAsia" w:hAnsi="Times New Roman"/>
                <w:sz w:val="18"/>
                <w:szCs w:val="18"/>
              </w:rPr>
            </w:pPr>
            <w:proofErr w:type="spellStart"/>
            <w:r>
              <w:rPr>
                <w:rFonts w:ascii="Times New Roman" w:eastAsiaTheme="minorEastAsia" w:hAnsi="Times New Roman"/>
                <w:sz w:val="18"/>
                <w:szCs w:val="18"/>
              </w:rPr>
              <w:t>辣椒碱</w:t>
            </w:r>
            <w:proofErr w:type="spellEnd"/>
          </w:p>
        </w:tc>
        <w:tc>
          <w:tcPr>
            <w:tcW w:w="2501" w:type="pct"/>
            <w:tcBorders>
              <w:top w:val="single" w:sz="4" w:space="0" w:color="auto"/>
              <w:left w:val="single" w:sz="4" w:space="0" w:color="auto"/>
              <w:right w:val="single" w:sz="4" w:space="0" w:color="auto"/>
            </w:tcBorders>
            <w:vAlign w:val="center"/>
          </w:tcPr>
          <w:p w14:paraId="313F86DA" w14:textId="77777777" w:rsidR="007540BA" w:rsidRDefault="00000000">
            <w:pPr>
              <w:jc w:val="center"/>
              <w:rPr>
                <w:rFonts w:ascii="Times New Roman" w:eastAsiaTheme="minorEastAsia" w:hAnsi="Times New Roman"/>
                <w:sz w:val="18"/>
                <w:szCs w:val="18"/>
                <w:lang w:eastAsia="zh-CN"/>
              </w:rPr>
            </w:pPr>
            <w:r>
              <w:rPr>
                <w:rFonts w:ascii="Times New Roman" w:eastAsiaTheme="minorEastAsia" w:hAnsi="Times New Roman"/>
                <w:sz w:val="18"/>
                <w:szCs w:val="18"/>
              </w:rPr>
              <w:t>1.0</w:t>
            </w:r>
            <w:r>
              <w:rPr>
                <w:rFonts w:ascii="Times New Roman" w:eastAsiaTheme="minorEastAsia" w:hAnsi="Times New Roman" w:hint="eastAsia"/>
                <w:sz w:val="18"/>
                <w:szCs w:val="18"/>
                <w:lang w:eastAsia="zh-CN"/>
              </w:rPr>
              <w:t>2</w:t>
            </w:r>
          </w:p>
        </w:tc>
      </w:tr>
      <w:tr w:rsidR="007540BA" w14:paraId="04370285" w14:textId="77777777">
        <w:trPr>
          <w:trHeight w:val="327"/>
          <w:jc w:val="center"/>
        </w:trPr>
        <w:tc>
          <w:tcPr>
            <w:tcW w:w="2499" w:type="pct"/>
            <w:tcBorders>
              <w:top w:val="single" w:sz="4" w:space="0" w:color="auto"/>
              <w:left w:val="single" w:sz="4" w:space="0" w:color="auto"/>
              <w:bottom w:val="single" w:sz="4" w:space="0" w:color="auto"/>
              <w:right w:val="single" w:sz="4" w:space="0" w:color="auto"/>
            </w:tcBorders>
            <w:vAlign w:val="center"/>
          </w:tcPr>
          <w:p w14:paraId="4723B1F1" w14:textId="77777777" w:rsidR="007540BA" w:rsidRDefault="00000000">
            <w:pPr>
              <w:jc w:val="center"/>
              <w:rPr>
                <w:rFonts w:ascii="Times New Roman" w:eastAsiaTheme="minorEastAsia" w:hAnsi="Times New Roman"/>
                <w:sz w:val="18"/>
                <w:szCs w:val="18"/>
              </w:rPr>
            </w:pPr>
            <w:proofErr w:type="spellStart"/>
            <w:r>
              <w:rPr>
                <w:rFonts w:ascii="Times New Roman" w:eastAsiaTheme="minorEastAsia" w:hAnsi="Times New Roman"/>
                <w:sz w:val="18"/>
                <w:szCs w:val="18"/>
              </w:rPr>
              <w:t>二氢辣椒碱</w:t>
            </w:r>
            <w:proofErr w:type="spellEnd"/>
          </w:p>
        </w:tc>
        <w:tc>
          <w:tcPr>
            <w:tcW w:w="2501" w:type="pct"/>
            <w:tcBorders>
              <w:top w:val="single" w:sz="4" w:space="0" w:color="auto"/>
              <w:left w:val="single" w:sz="4" w:space="0" w:color="auto"/>
              <w:right w:val="single" w:sz="4" w:space="0" w:color="auto"/>
            </w:tcBorders>
            <w:vAlign w:val="center"/>
          </w:tcPr>
          <w:p w14:paraId="3F6E4417" w14:textId="77777777" w:rsidR="007540BA" w:rsidRDefault="00000000">
            <w:pPr>
              <w:jc w:val="center"/>
              <w:rPr>
                <w:rFonts w:ascii="Times New Roman" w:eastAsiaTheme="minorEastAsia" w:hAnsi="Times New Roman"/>
                <w:sz w:val="18"/>
                <w:szCs w:val="18"/>
                <w:lang w:eastAsia="zh-CN"/>
              </w:rPr>
            </w:pPr>
            <w:r>
              <w:rPr>
                <w:rFonts w:ascii="Times New Roman" w:eastAsiaTheme="minorEastAsia" w:hAnsi="Times New Roman"/>
                <w:sz w:val="18"/>
                <w:szCs w:val="18"/>
              </w:rPr>
              <w:t>1.5</w:t>
            </w:r>
            <w:r>
              <w:rPr>
                <w:rFonts w:ascii="Times New Roman" w:eastAsiaTheme="minorEastAsia" w:hAnsi="Times New Roman" w:hint="eastAsia"/>
                <w:sz w:val="18"/>
                <w:szCs w:val="18"/>
                <w:lang w:eastAsia="zh-CN"/>
              </w:rPr>
              <w:t>2</w:t>
            </w:r>
          </w:p>
        </w:tc>
      </w:tr>
      <w:tr w:rsidR="007540BA" w14:paraId="4ADB02DD" w14:textId="77777777">
        <w:trPr>
          <w:trHeight w:val="327"/>
          <w:jc w:val="center"/>
        </w:trPr>
        <w:tc>
          <w:tcPr>
            <w:tcW w:w="2499" w:type="pct"/>
            <w:tcBorders>
              <w:top w:val="single" w:sz="4" w:space="0" w:color="auto"/>
              <w:left w:val="single" w:sz="4" w:space="0" w:color="auto"/>
              <w:bottom w:val="single" w:sz="4" w:space="0" w:color="auto"/>
              <w:right w:val="single" w:sz="4" w:space="0" w:color="auto"/>
            </w:tcBorders>
            <w:vAlign w:val="center"/>
          </w:tcPr>
          <w:p w14:paraId="4D686BD4" w14:textId="77777777" w:rsidR="007540BA" w:rsidRDefault="00000000">
            <w:pPr>
              <w:jc w:val="center"/>
              <w:rPr>
                <w:rFonts w:ascii="Times New Roman" w:eastAsiaTheme="minorEastAsia" w:hAnsi="Times New Roman"/>
                <w:sz w:val="18"/>
                <w:szCs w:val="18"/>
              </w:rPr>
            </w:pPr>
            <w:proofErr w:type="spellStart"/>
            <w:r>
              <w:rPr>
                <w:rFonts w:ascii="Times New Roman" w:eastAsiaTheme="minorEastAsia" w:hAnsi="Times New Roman"/>
                <w:sz w:val="18"/>
                <w:szCs w:val="18"/>
              </w:rPr>
              <w:t>降二氢辣椒碱</w:t>
            </w:r>
            <w:proofErr w:type="spellEnd"/>
          </w:p>
        </w:tc>
        <w:tc>
          <w:tcPr>
            <w:tcW w:w="2501" w:type="pct"/>
            <w:tcBorders>
              <w:left w:val="single" w:sz="4" w:space="0" w:color="auto"/>
              <w:right w:val="single" w:sz="4" w:space="0" w:color="auto"/>
            </w:tcBorders>
            <w:vAlign w:val="center"/>
          </w:tcPr>
          <w:p w14:paraId="39FD70BE" w14:textId="77777777" w:rsidR="007540BA" w:rsidRDefault="00000000">
            <w:pPr>
              <w:jc w:val="center"/>
              <w:rPr>
                <w:rFonts w:ascii="Times New Roman" w:eastAsiaTheme="minorEastAsia" w:hAnsi="Times New Roman"/>
                <w:sz w:val="18"/>
                <w:szCs w:val="18"/>
              </w:rPr>
            </w:pPr>
            <w:r>
              <w:rPr>
                <w:rFonts w:ascii="Times New Roman" w:eastAsiaTheme="minorEastAsia" w:hAnsi="Times New Roman"/>
                <w:sz w:val="18"/>
                <w:szCs w:val="18"/>
              </w:rPr>
              <w:t>0.92</w:t>
            </w:r>
          </w:p>
        </w:tc>
      </w:tr>
    </w:tbl>
    <w:p w14:paraId="4F09A9F5" w14:textId="77777777" w:rsidR="007540BA" w:rsidRDefault="00000000">
      <w:pPr>
        <w:pStyle w:val="a0"/>
        <w:spacing w:before="312" w:after="312"/>
        <w:rPr>
          <w:rFonts w:ascii="宋体" w:hAnsi="宋体"/>
        </w:rPr>
      </w:pPr>
      <w:r>
        <w:rPr>
          <w:rFonts w:ascii="宋体" w:hAnsi="宋体" w:hint="eastAsia"/>
        </w:rPr>
        <w:t>结果计算</w:t>
      </w:r>
    </w:p>
    <w:p w14:paraId="40C9F565" w14:textId="77777777" w:rsidR="007540BA" w:rsidRDefault="00000000">
      <w:pPr>
        <w:pStyle w:val="afd"/>
        <w:spacing w:line="276" w:lineRule="auto"/>
      </w:pPr>
      <w:r>
        <w:rPr>
          <w:rFonts w:ascii="Times New Roman" w:hint="eastAsia"/>
          <w:szCs w:val="21"/>
        </w:rPr>
        <w:t>辣椒红样品中待测组分（辣椒碱、二氢辣椒碱、</w:t>
      </w:r>
      <w:proofErr w:type="gramStart"/>
      <w:r>
        <w:rPr>
          <w:rFonts w:ascii="Times New Roman" w:hint="eastAsia"/>
          <w:szCs w:val="21"/>
        </w:rPr>
        <w:t>降二氢</w:t>
      </w:r>
      <w:proofErr w:type="gramEnd"/>
      <w:r>
        <w:rPr>
          <w:rFonts w:ascii="Times New Roman" w:hint="eastAsia"/>
          <w:szCs w:val="21"/>
        </w:rPr>
        <w:t>辣椒碱）的含量</w:t>
      </w:r>
      <w:proofErr w:type="spellStart"/>
      <w:r>
        <w:rPr>
          <w:rFonts w:ascii="Times New Roman"/>
          <w:i/>
          <w:iCs/>
        </w:rPr>
        <w:t>w</w:t>
      </w:r>
      <w:r>
        <w:rPr>
          <w:rFonts w:ascii="Times New Roman" w:hint="eastAsia"/>
          <w:vertAlign w:val="subscript"/>
        </w:rPr>
        <w:t>i</w:t>
      </w:r>
      <w:proofErr w:type="spellEnd"/>
      <w:r>
        <w:rPr>
          <w:rFonts w:ascii="Times New Roman" w:hint="eastAsia"/>
          <w:szCs w:val="21"/>
        </w:rPr>
        <w:t>按式（</w:t>
      </w:r>
      <w:r>
        <w:rPr>
          <w:rFonts w:ascii="Times New Roman" w:hint="eastAsia"/>
          <w:szCs w:val="21"/>
        </w:rPr>
        <w:t>1</w:t>
      </w:r>
      <w:r>
        <w:rPr>
          <w:rFonts w:ascii="Times New Roman" w:hint="eastAsia"/>
          <w:szCs w:val="21"/>
        </w:rPr>
        <w:t>）计算：</w:t>
      </w:r>
    </w:p>
    <w:p w14:paraId="5D68901F" w14:textId="55E5CE18" w:rsidR="007540BA" w:rsidRPr="00121ABE" w:rsidRDefault="00000000" w:rsidP="00121ABE">
      <w:pPr>
        <w:pStyle w:val="afd"/>
        <w:spacing w:line="276" w:lineRule="auto"/>
        <w:ind w:firstLineChars="150" w:firstLine="360"/>
        <w:jc w:val="right"/>
        <w:rPr>
          <w:rFonts w:ascii="Times New Roman" w:hint="eastAsia"/>
        </w:rPr>
      </w:pPr>
      <m:oMath>
        <m:sSub>
          <m:sSubPr>
            <m:ctrlPr>
              <w:rPr>
                <w:rFonts w:ascii="Cambria Math" w:hAnsi="Cambria Math"/>
                <w:i/>
                <w:sz w:val="24"/>
                <w:szCs w:val="24"/>
                <w:lang w:val="zh-CN"/>
              </w:rPr>
            </m:ctrlPr>
          </m:sSubPr>
          <m:e>
            <m:r>
              <w:rPr>
                <w:rFonts w:ascii="Cambria Math" w:hAnsi="Cambria Math"/>
                <w:sz w:val="24"/>
                <w:szCs w:val="24"/>
                <w:lang w:val="zh-CN"/>
              </w:rPr>
              <m:t>w</m:t>
            </m:r>
          </m:e>
          <m:sub>
            <m:r>
              <m:rPr>
                <m:sty m:val="p"/>
              </m:rP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lang w:val="zh-CN"/>
              </w:rPr>
            </m:ctrlPr>
          </m:fPr>
          <m:num>
            <m:sSub>
              <m:sSubPr>
                <m:ctrlPr>
                  <w:rPr>
                    <w:rFonts w:ascii="Cambria Math" w:hAnsi="Cambria Math"/>
                    <w:iCs/>
                    <w:sz w:val="24"/>
                    <w:szCs w:val="24"/>
                    <w:lang w:val="zh-CN"/>
                  </w:rPr>
                </m:ctrlPr>
              </m:sSubPr>
              <m:e>
                <m:r>
                  <w:rPr>
                    <w:rFonts w:ascii="Cambria Math" w:hAnsi="Cambria Math"/>
                    <w:sz w:val="24"/>
                    <w:szCs w:val="24"/>
                    <w:lang w:val="zh-CN"/>
                  </w:rPr>
                  <m:t>c</m:t>
                </m:r>
              </m:e>
              <m:sub>
                <m:r>
                  <m:rPr>
                    <m:sty m:val="p"/>
                  </m:rPr>
                  <w:rPr>
                    <w:rFonts w:ascii="Cambria Math" w:hAnsi="Cambria Math"/>
                    <w:sz w:val="24"/>
                    <w:szCs w:val="24"/>
                  </w:rPr>
                  <m:t>i</m:t>
                </m:r>
              </m:sub>
            </m:sSub>
            <m:r>
              <w:rPr>
                <w:rFonts w:ascii="Cambria Math" w:hAnsi="Cambria Math"/>
                <w:sz w:val="24"/>
                <w:szCs w:val="24"/>
              </w:rPr>
              <m:t>×</m:t>
            </m:r>
            <m:r>
              <w:rPr>
                <w:rFonts w:ascii="Cambria Math" w:hAnsi="Cambria Math"/>
                <w:sz w:val="24"/>
                <w:szCs w:val="24"/>
                <w:lang w:val="zh-CN"/>
              </w:rPr>
              <m:t>V</m:t>
            </m:r>
          </m:num>
          <m:den>
            <m:r>
              <w:rPr>
                <w:rFonts w:ascii="Cambria Math" w:hAnsi="Cambria Math"/>
                <w:sz w:val="24"/>
                <w:szCs w:val="24"/>
                <w:lang w:val="zh-CN"/>
              </w:rPr>
              <m:t>m</m:t>
            </m:r>
            <m:r>
              <w:rPr>
                <w:rFonts w:ascii="Cambria Math" w:hAnsi="Cambria Math"/>
                <w:sz w:val="24"/>
                <w:szCs w:val="24"/>
              </w:rPr>
              <m:t>×</m:t>
            </m:r>
            <m:sSub>
              <m:sSubPr>
                <m:ctrlPr>
                  <w:rPr>
                    <w:rFonts w:ascii="Cambria Math" w:hAnsi="Cambria Math"/>
                    <w:i/>
                    <w:sz w:val="24"/>
                    <w:szCs w:val="24"/>
                    <w:lang w:val="zh-CN"/>
                  </w:rPr>
                </m:ctrlPr>
              </m:sSubPr>
              <m:e>
                <m:r>
                  <w:rPr>
                    <w:rFonts w:ascii="Cambria Math" w:hAnsi="Cambria Math"/>
                    <w:sz w:val="24"/>
                    <w:szCs w:val="24"/>
                    <w:lang w:val="zh-CN"/>
                  </w:rPr>
                  <m:t>R</m:t>
                </m:r>
              </m:e>
              <m:sub>
                <m:r>
                  <m:rPr>
                    <m:sty m:val="p"/>
                  </m:rPr>
                  <w:rPr>
                    <w:rFonts w:ascii="Cambria Math" w:hAnsi="Cambria Math"/>
                    <w:sz w:val="24"/>
                    <w:szCs w:val="24"/>
                  </w:rPr>
                  <m:t>i</m:t>
                </m:r>
              </m:sub>
            </m:sSub>
            <m:r>
              <w:rPr>
                <w:rFonts w:ascii="Cambria Math" w:hAnsi="Cambria Math"/>
                <w:sz w:val="24"/>
                <w:szCs w:val="24"/>
              </w:rPr>
              <m:t>×1000000</m:t>
            </m:r>
          </m:den>
        </m:f>
        <m:r>
          <w:rPr>
            <w:rFonts w:ascii="Cambria Math" w:hAnsi="Cambria Math"/>
            <w:sz w:val="24"/>
            <w:szCs w:val="24"/>
          </w:rPr>
          <m:t>×100%</m:t>
        </m:r>
      </m:oMath>
      <w:r w:rsidR="00121ABE">
        <w:rPr>
          <w:rFonts w:hint="eastAsia"/>
        </w:rPr>
        <w:t xml:space="preserve"> </w:t>
      </w:r>
      <w:r w:rsidR="00121ABE">
        <w:t xml:space="preserve"> </w:t>
      </w:r>
      <w:r w:rsidR="00121ABE">
        <w:rPr>
          <w:rFonts w:hint="eastAsia"/>
        </w:rPr>
        <w:t>……</w:t>
      </w:r>
      <w:proofErr w:type="gramStart"/>
      <w:r w:rsidR="00121ABE">
        <w:rPr>
          <w:rFonts w:hint="eastAsia"/>
        </w:rPr>
        <w:t>…………………</w:t>
      </w:r>
      <w:proofErr w:type="gramEnd"/>
      <w:r w:rsidR="00121ABE">
        <w:rPr>
          <w:rFonts w:hint="eastAsia"/>
        </w:rPr>
        <w:t>（</w:t>
      </w:r>
      <w:r w:rsidR="00121ABE">
        <w:rPr>
          <w:rFonts w:ascii="Times New Roman"/>
        </w:rPr>
        <w:t>A.1</w:t>
      </w:r>
      <w:r w:rsidR="00121ABE">
        <w:rPr>
          <w:rFonts w:hint="eastAsia"/>
        </w:rPr>
        <w:t>）</w:t>
      </w:r>
    </w:p>
    <w:p w14:paraId="0F6DE79B" w14:textId="77777777" w:rsidR="007540BA" w:rsidRDefault="00000000">
      <w:pPr>
        <w:pStyle w:val="afd"/>
        <w:spacing w:line="276" w:lineRule="auto"/>
      </w:pPr>
      <w:r>
        <w:rPr>
          <w:rFonts w:hint="eastAsia"/>
        </w:rPr>
        <w:t>式中：</w:t>
      </w:r>
    </w:p>
    <w:p w14:paraId="065ADFD5" w14:textId="77777777" w:rsidR="007540BA" w:rsidRDefault="00000000">
      <w:pPr>
        <w:widowControl w:val="0"/>
        <w:spacing w:line="360" w:lineRule="auto"/>
        <w:ind w:firstLineChars="200" w:firstLine="420"/>
        <w:jc w:val="both"/>
        <w:rPr>
          <w:rFonts w:ascii="Times New Roman" w:hAnsi="Times New Roman"/>
          <w:color w:val="000000"/>
          <w:kern w:val="2"/>
          <w:sz w:val="21"/>
          <w:szCs w:val="21"/>
          <w:lang w:eastAsia="zh-CN" w:bidi="ar-SA"/>
        </w:rPr>
      </w:pPr>
      <w:bookmarkStart w:id="4" w:name="OLE_LINK4"/>
      <w:proofErr w:type="spellStart"/>
      <w:r>
        <w:rPr>
          <w:rFonts w:ascii="Times New Roman" w:hAnsi="Times New Roman"/>
          <w:i/>
          <w:iCs/>
          <w:kern w:val="2"/>
          <w:sz w:val="21"/>
          <w:szCs w:val="21"/>
          <w:lang w:eastAsia="zh-CN" w:bidi="ar-SA"/>
        </w:rPr>
        <w:t>w</w:t>
      </w:r>
      <w:r>
        <w:rPr>
          <w:rFonts w:ascii="Times New Roman" w:hAnsi="Times New Roman"/>
          <w:kern w:val="2"/>
          <w:sz w:val="21"/>
          <w:szCs w:val="21"/>
          <w:vertAlign w:val="subscript"/>
          <w:lang w:eastAsia="zh-CN" w:bidi="ar-SA"/>
        </w:rPr>
        <w:t>i</w:t>
      </w:r>
      <w:proofErr w:type="spellEnd"/>
      <w:r>
        <w:rPr>
          <w:rFonts w:ascii="Times New Roman" w:hAnsi="Times New Roman"/>
          <w:color w:val="000000"/>
          <w:kern w:val="2"/>
          <w:sz w:val="21"/>
          <w:szCs w:val="21"/>
          <w:lang w:eastAsia="zh-CN" w:bidi="ar-SA"/>
        </w:rPr>
        <w:t>——</w:t>
      </w:r>
      <w:r>
        <w:rPr>
          <w:rFonts w:ascii="Times New Roman" w:hAnsi="Times New Roman" w:hint="eastAsia"/>
          <w:color w:val="000000"/>
          <w:kern w:val="2"/>
          <w:sz w:val="21"/>
          <w:szCs w:val="21"/>
          <w:lang w:eastAsia="zh-CN" w:bidi="ar-SA"/>
        </w:rPr>
        <w:t>辣椒红</w:t>
      </w:r>
      <w:r>
        <w:rPr>
          <w:rFonts w:ascii="Times New Roman" w:hAnsi="Times New Roman" w:hint="eastAsia"/>
          <w:kern w:val="2"/>
          <w:sz w:val="21"/>
          <w:szCs w:val="21"/>
          <w:lang w:eastAsia="zh-CN" w:bidi="ar-SA"/>
        </w:rPr>
        <w:t>样品</w:t>
      </w:r>
      <w:r>
        <w:rPr>
          <w:rFonts w:ascii="Times New Roman" w:hAnsi="Times New Roman"/>
          <w:kern w:val="2"/>
          <w:sz w:val="21"/>
          <w:szCs w:val="21"/>
          <w:lang w:eastAsia="zh-CN" w:bidi="ar-SA"/>
        </w:rPr>
        <w:t>中待测组分的</w:t>
      </w:r>
      <w:r>
        <w:rPr>
          <w:rFonts w:ascii="Times New Roman" w:hAnsi="Times New Roman" w:hint="eastAsia"/>
          <w:kern w:val="2"/>
          <w:sz w:val="21"/>
          <w:szCs w:val="21"/>
          <w:lang w:eastAsia="zh-CN" w:bidi="ar-SA"/>
        </w:rPr>
        <w:t>含量</w:t>
      </w:r>
      <w:r>
        <w:rPr>
          <w:rFonts w:ascii="Times New Roman" w:hAnsi="Times New Roman"/>
          <w:kern w:val="2"/>
          <w:sz w:val="21"/>
          <w:szCs w:val="21"/>
          <w:lang w:eastAsia="zh-CN" w:bidi="ar-SA"/>
        </w:rPr>
        <w:t>（</w:t>
      </w:r>
      <w:proofErr w:type="spellStart"/>
      <w:r>
        <w:rPr>
          <w:rFonts w:ascii="Times New Roman" w:hAnsi="Times New Roman"/>
          <w:kern w:val="2"/>
          <w:sz w:val="21"/>
          <w:szCs w:val="21"/>
          <w:lang w:eastAsia="zh-CN" w:bidi="ar-SA"/>
        </w:rPr>
        <w:t>i</w:t>
      </w:r>
      <w:proofErr w:type="spellEnd"/>
      <w:r>
        <w:rPr>
          <w:rFonts w:ascii="Times New Roman" w:hAnsi="Times New Roman"/>
          <w:kern w:val="2"/>
          <w:sz w:val="21"/>
          <w:szCs w:val="21"/>
          <w:lang w:eastAsia="zh-CN" w:bidi="ar-SA"/>
        </w:rPr>
        <w:t>=1</w:t>
      </w:r>
      <w:r>
        <w:rPr>
          <w:rFonts w:ascii="Times New Roman" w:hAnsi="Times New Roman"/>
          <w:kern w:val="2"/>
          <w:sz w:val="21"/>
          <w:szCs w:val="21"/>
          <w:lang w:eastAsia="zh-CN" w:bidi="ar-SA"/>
        </w:rPr>
        <w:t>、</w:t>
      </w:r>
      <w:r>
        <w:rPr>
          <w:rFonts w:ascii="Times New Roman" w:hAnsi="Times New Roman"/>
          <w:kern w:val="2"/>
          <w:sz w:val="21"/>
          <w:szCs w:val="21"/>
          <w:lang w:eastAsia="zh-CN" w:bidi="ar-SA"/>
        </w:rPr>
        <w:t>2</w:t>
      </w:r>
      <w:r>
        <w:rPr>
          <w:rFonts w:ascii="Times New Roman" w:hAnsi="Times New Roman"/>
          <w:kern w:val="2"/>
          <w:sz w:val="21"/>
          <w:szCs w:val="21"/>
          <w:lang w:eastAsia="zh-CN" w:bidi="ar-SA"/>
        </w:rPr>
        <w:t>、</w:t>
      </w:r>
      <w:r>
        <w:rPr>
          <w:rFonts w:ascii="Times New Roman" w:hAnsi="Times New Roman"/>
          <w:kern w:val="2"/>
          <w:sz w:val="21"/>
          <w:szCs w:val="21"/>
          <w:lang w:eastAsia="zh-CN" w:bidi="ar-SA"/>
        </w:rPr>
        <w:t>3</w:t>
      </w:r>
      <w:r>
        <w:rPr>
          <w:rFonts w:ascii="Times New Roman" w:hAnsi="Times New Roman"/>
          <w:kern w:val="2"/>
          <w:sz w:val="21"/>
          <w:szCs w:val="21"/>
          <w:lang w:eastAsia="zh-CN" w:bidi="ar-SA"/>
        </w:rPr>
        <w:t>，分别表示辣椒碱、二氢辣椒碱、</w:t>
      </w:r>
      <w:proofErr w:type="gramStart"/>
      <w:r>
        <w:rPr>
          <w:rFonts w:ascii="Times New Roman" w:hAnsi="Times New Roman"/>
          <w:kern w:val="2"/>
          <w:sz w:val="21"/>
          <w:szCs w:val="21"/>
          <w:lang w:eastAsia="zh-CN" w:bidi="ar-SA"/>
        </w:rPr>
        <w:t>降二氢</w:t>
      </w:r>
      <w:proofErr w:type="gramEnd"/>
      <w:r>
        <w:rPr>
          <w:rFonts w:ascii="Times New Roman" w:hAnsi="Times New Roman"/>
          <w:kern w:val="2"/>
          <w:sz w:val="21"/>
          <w:szCs w:val="21"/>
          <w:lang w:eastAsia="zh-CN" w:bidi="ar-SA"/>
        </w:rPr>
        <w:t>辣椒碱</w:t>
      </w:r>
      <w:r>
        <w:rPr>
          <w:rFonts w:ascii="Times New Roman" w:hAnsi="Times New Roman" w:hint="eastAsia"/>
          <w:kern w:val="2"/>
          <w:sz w:val="21"/>
          <w:szCs w:val="21"/>
          <w:lang w:eastAsia="zh-CN" w:bidi="ar-SA"/>
        </w:rPr>
        <w:t>）</w:t>
      </w:r>
      <w:r>
        <w:rPr>
          <w:rFonts w:ascii="Times New Roman" w:hAnsi="Times New Roman"/>
          <w:color w:val="000000"/>
          <w:kern w:val="2"/>
          <w:sz w:val="21"/>
          <w:szCs w:val="21"/>
          <w:lang w:eastAsia="zh-CN" w:bidi="ar-SA"/>
        </w:rPr>
        <w:t>，</w:t>
      </w:r>
      <w:r>
        <w:rPr>
          <w:rFonts w:ascii="Times New Roman" w:hAnsi="Times New Roman"/>
          <w:color w:val="000000"/>
          <w:kern w:val="2"/>
          <w:sz w:val="21"/>
          <w:szCs w:val="21"/>
          <w:lang w:eastAsia="zh-CN" w:bidi="ar-SA"/>
        </w:rPr>
        <w:t>%</w:t>
      </w:r>
      <w:r>
        <w:rPr>
          <w:rFonts w:ascii="Times New Roman" w:hAnsi="Times New Roman"/>
          <w:color w:val="000000"/>
          <w:kern w:val="2"/>
          <w:sz w:val="21"/>
          <w:szCs w:val="21"/>
          <w:lang w:eastAsia="zh-CN" w:bidi="ar-SA"/>
        </w:rPr>
        <w:t>；</w:t>
      </w:r>
    </w:p>
    <w:p w14:paraId="67499C88" w14:textId="77777777" w:rsidR="007540BA" w:rsidRDefault="00000000">
      <w:pPr>
        <w:widowControl w:val="0"/>
        <w:spacing w:line="360" w:lineRule="auto"/>
        <w:ind w:firstLineChars="200" w:firstLine="420"/>
        <w:jc w:val="both"/>
        <w:rPr>
          <w:rFonts w:ascii="Times New Roman" w:hAnsi="Times New Roman"/>
          <w:color w:val="000000"/>
          <w:kern w:val="2"/>
          <w:sz w:val="21"/>
          <w:szCs w:val="21"/>
          <w:lang w:eastAsia="zh-CN" w:bidi="ar-SA"/>
        </w:rPr>
      </w:pPr>
      <w:r>
        <w:rPr>
          <w:rFonts w:ascii="Times New Roman" w:hAnsi="Times New Roman" w:hint="eastAsia"/>
          <w:i/>
          <w:iCs/>
          <w:kern w:val="2"/>
          <w:sz w:val="21"/>
          <w:szCs w:val="21"/>
          <w:lang w:eastAsia="zh-CN" w:bidi="ar-SA"/>
        </w:rPr>
        <w:t>c</w:t>
      </w:r>
      <w:r>
        <w:rPr>
          <w:rFonts w:ascii="Times New Roman" w:hAnsi="Times New Roman"/>
          <w:kern w:val="2"/>
          <w:sz w:val="21"/>
          <w:szCs w:val="21"/>
          <w:vertAlign w:val="subscript"/>
          <w:lang w:eastAsia="zh-CN" w:bidi="ar-SA"/>
        </w:rPr>
        <w:t>i</w:t>
      </w:r>
      <w:r>
        <w:rPr>
          <w:rFonts w:ascii="Times New Roman" w:hAnsi="Times New Roman"/>
          <w:color w:val="000000"/>
          <w:kern w:val="2"/>
          <w:sz w:val="21"/>
          <w:szCs w:val="21"/>
          <w:lang w:eastAsia="zh-CN" w:bidi="ar-SA"/>
        </w:rPr>
        <w:t>——</w:t>
      </w:r>
      <w:r>
        <w:rPr>
          <w:rFonts w:ascii="Times New Roman" w:hAnsi="Times New Roman"/>
          <w:color w:val="000000"/>
          <w:kern w:val="2"/>
          <w:sz w:val="21"/>
          <w:szCs w:val="21"/>
          <w:lang w:eastAsia="zh-CN" w:bidi="ar-SA"/>
        </w:rPr>
        <w:t>由标准曲线计算得到的样品溶液中</w:t>
      </w:r>
      <w:r>
        <w:rPr>
          <w:rFonts w:ascii="Times New Roman" w:hAnsi="Times New Roman"/>
          <w:kern w:val="2"/>
          <w:sz w:val="21"/>
          <w:szCs w:val="21"/>
          <w:lang w:eastAsia="zh-CN" w:bidi="ar-SA"/>
        </w:rPr>
        <w:t>辣椒碱、二氢辣椒碱</w:t>
      </w:r>
      <w:proofErr w:type="gramStart"/>
      <w:r>
        <w:rPr>
          <w:rFonts w:ascii="Times New Roman" w:hAnsi="Times New Roman"/>
          <w:kern w:val="2"/>
          <w:sz w:val="21"/>
          <w:szCs w:val="21"/>
          <w:lang w:eastAsia="zh-CN" w:bidi="ar-SA"/>
        </w:rPr>
        <w:t>或降二氢</w:t>
      </w:r>
      <w:proofErr w:type="gramEnd"/>
      <w:r>
        <w:rPr>
          <w:rFonts w:ascii="Times New Roman" w:hAnsi="Times New Roman"/>
          <w:kern w:val="2"/>
          <w:sz w:val="21"/>
          <w:szCs w:val="21"/>
          <w:lang w:eastAsia="zh-CN" w:bidi="ar-SA"/>
        </w:rPr>
        <w:t>辣椒碱</w:t>
      </w:r>
      <w:r>
        <w:rPr>
          <w:rFonts w:ascii="Times New Roman" w:hAnsi="Times New Roman"/>
          <w:color w:val="000000"/>
          <w:kern w:val="2"/>
          <w:sz w:val="21"/>
          <w:szCs w:val="21"/>
          <w:lang w:eastAsia="zh-CN" w:bidi="ar-SA"/>
        </w:rPr>
        <w:t>的浓度，单位为</w:t>
      </w:r>
      <w:proofErr w:type="gramStart"/>
      <w:r>
        <w:rPr>
          <w:rFonts w:ascii="Times New Roman" w:hAnsi="Times New Roman"/>
          <w:color w:val="000000"/>
          <w:kern w:val="2"/>
          <w:sz w:val="21"/>
          <w:szCs w:val="21"/>
          <w:lang w:eastAsia="zh-CN" w:bidi="ar-SA"/>
        </w:rPr>
        <w:t>微克每</w:t>
      </w:r>
      <w:proofErr w:type="gramEnd"/>
      <w:r>
        <w:rPr>
          <w:rFonts w:ascii="Times New Roman" w:hAnsi="Times New Roman"/>
          <w:color w:val="000000"/>
          <w:kern w:val="2"/>
          <w:sz w:val="21"/>
          <w:szCs w:val="21"/>
          <w:lang w:eastAsia="zh-CN" w:bidi="ar-SA"/>
        </w:rPr>
        <w:t>毫升（</w:t>
      </w:r>
      <w:proofErr w:type="spellStart"/>
      <w:r>
        <w:rPr>
          <w:rFonts w:ascii="Times New Roman" w:hAnsi="Times New Roman"/>
          <w:color w:val="000000"/>
          <w:kern w:val="2"/>
          <w:sz w:val="21"/>
          <w:szCs w:val="21"/>
          <w:lang w:eastAsia="zh-CN" w:bidi="ar-SA"/>
        </w:rPr>
        <w:t>μg</w:t>
      </w:r>
      <w:proofErr w:type="spellEnd"/>
      <w:r>
        <w:rPr>
          <w:rFonts w:ascii="Times New Roman" w:hAnsi="Times New Roman"/>
          <w:color w:val="000000"/>
          <w:kern w:val="2"/>
          <w:sz w:val="21"/>
          <w:szCs w:val="21"/>
          <w:lang w:eastAsia="zh-CN" w:bidi="ar-SA"/>
        </w:rPr>
        <w:t>/mL</w:t>
      </w:r>
      <w:r>
        <w:rPr>
          <w:rFonts w:ascii="Times New Roman" w:hAnsi="Times New Roman"/>
          <w:color w:val="000000"/>
          <w:kern w:val="2"/>
          <w:sz w:val="21"/>
          <w:szCs w:val="21"/>
          <w:lang w:eastAsia="zh-CN" w:bidi="ar-SA"/>
        </w:rPr>
        <w:t>）；</w:t>
      </w:r>
    </w:p>
    <w:p w14:paraId="0E07096A" w14:textId="77777777" w:rsidR="007540BA" w:rsidRDefault="00000000">
      <w:pPr>
        <w:widowControl w:val="0"/>
        <w:spacing w:line="360" w:lineRule="auto"/>
        <w:ind w:firstLineChars="200" w:firstLine="420"/>
        <w:jc w:val="both"/>
        <w:rPr>
          <w:rFonts w:ascii="Times New Roman" w:hAnsi="Times New Roman"/>
          <w:kern w:val="2"/>
          <w:sz w:val="21"/>
          <w:szCs w:val="21"/>
          <w:lang w:eastAsia="zh-CN" w:bidi="ar-SA"/>
        </w:rPr>
      </w:pPr>
      <w:r>
        <w:rPr>
          <w:rFonts w:ascii="Times New Roman" w:hAnsi="Times New Roman"/>
          <w:i/>
          <w:iCs/>
          <w:kern w:val="2"/>
          <w:sz w:val="21"/>
          <w:szCs w:val="21"/>
          <w:lang w:eastAsia="zh-CN" w:bidi="ar-SA"/>
        </w:rPr>
        <w:t>R</w:t>
      </w:r>
      <w:r>
        <w:rPr>
          <w:rFonts w:ascii="Times New Roman" w:hAnsi="Times New Roman"/>
          <w:kern w:val="2"/>
          <w:sz w:val="21"/>
          <w:szCs w:val="21"/>
          <w:vertAlign w:val="subscript"/>
          <w:lang w:eastAsia="zh-CN" w:bidi="ar-SA"/>
        </w:rPr>
        <w:t>i</w:t>
      </w:r>
      <w:r>
        <w:rPr>
          <w:rFonts w:ascii="Times New Roman" w:hAnsi="Times New Roman"/>
          <w:kern w:val="2"/>
          <w:sz w:val="21"/>
          <w:szCs w:val="21"/>
          <w:lang w:eastAsia="zh-CN" w:bidi="ar-SA"/>
        </w:rPr>
        <w:t>——</w:t>
      </w:r>
      <w:r>
        <w:rPr>
          <w:rFonts w:ascii="Times New Roman" w:hAnsi="Times New Roman" w:hint="eastAsia"/>
          <w:kern w:val="2"/>
          <w:sz w:val="21"/>
          <w:szCs w:val="21"/>
          <w:lang w:eastAsia="zh-CN" w:bidi="ar-SA"/>
        </w:rPr>
        <w:t>样品</w:t>
      </w:r>
      <w:r>
        <w:rPr>
          <w:rFonts w:ascii="Times New Roman" w:hAnsi="Times New Roman"/>
          <w:kern w:val="2"/>
          <w:sz w:val="21"/>
          <w:szCs w:val="21"/>
          <w:lang w:eastAsia="zh-CN" w:bidi="ar-SA"/>
        </w:rPr>
        <w:t>溶液中待测组分相对标准品的响应因子（</w:t>
      </w:r>
      <w:r>
        <w:rPr>
          <w:rFonts w:ascii="Times New Roman" w:hAnsi="Times New Roman" w:hint="eastAsia"/>
          <w:kern w:val="2"/>
          <w:sz w:val="21"/>
          <w:szCs w:val="21"/>
          <w:lang w:eastAsia="zh-CN" w:bidi="ar-SA"/>
        </w:rPr>
        <w:t>参</w:t>
      </w:r>
      <w:r>
        <w:rPr>
          <w:rFonts w:ascii="Times New Roman" w:hAnsi="Times New Roman"/>
          <w:kern w:val="2"/>
          <w:sz w:val="21"/>
          <w:szCs w:val="21"/>
          <w:lang w:eastAsia="zh-CN" w:bidi="ar-SA"/>
        </w:rPr>
        <w:t>见表</w:t>
      </w:r>
      <w:r>
        <w:rPr>
          <w:rFonts w:ascii="Times New Roman" w:hAnsi="Times New Roman"/>
          <w:kern w:val="2"/>
          <w:sz w:val="21"/>
          <w:szCs w:val="21"/>
          <w:lang w:eastAsia="zh-CN" w:bidi="ar-SA"/>
        </w:rPr>
        <w:t>2</w:t>
      </w:r>
      <w:r>
        <w:rPr>
          <w:rFonts w:ascii="Times New Roman" w:hAnsi="Times New Roman"/>
          <w:kern w:val="2"/>
          <w:sz w:val="21"/>
          <w:szCs w:val="21"/>
          <w:lang w:eastAsia="zh-CN" w:bidi="ar-SA"/>
        </w:rPr>
        <w:t>）</w:t>
      </w:r>
      <w:r>
        <w:rPr>
          <w:rFonts w:ascii="Times New Roman" w:hAnsi="Times New Roman" w:hint="eastAsia"/>
          <w:kern w:val="2"/>
          <w:sz w:val="21"/>
          <w:szCs w:val="21"/>
          <w:lang w:eastAsia="zh-CN" w:bidi="ar-SA"/>
        </w:rPr>
        <w:t>；</w:t>
      </w:r>
    </w:p>
    <w:p w14:paraId="3F00F296" w14:textId="77777777" w:rsidR="007540BA" w:rsidRDefault="00000000">
      <w:pPr>
        <w:widowControl w:val="0"/>
        <w:spacing w:line="360" w:lineRule="auto"/>
        <w:ind w:firstLineChars="200" w:firstLine="420"/>
        <w:jc w:val="both"/>
        <w:rPr>
          <w:rFonts w:ascii="Times New Roman" w:hAnsi="Times New Roman"/>
          <w:color w:val="000000"/>
          <w:kern w:val="2"/>
          <w:sz w:val="21"/>
          <w:szCs w:val="21"/>
          <w:lang w:eastAsia="zh-CN" w:bidi="ar-SA"/>
        </w:rPr>
      </w:pPr>
      <w:r>
        <w:rPr>
          <w:rFonts w:ascii="Times New Roman" w:hAnsi="Times New Roman"/>
          <w:i/>
          <w:iCs/>
          <w:color w:val="000000"/>
          <w:kern w:val="2"/>
          <w:sz w:val="21"/>
          <w:szCs w:val="21"/>
          <w:lang w:eastAsia="zh-CN" w:bidi="ar-SA"/>
        </w:rPr>
        <w:t>V</w:t>
      </w:r>
      <w:r>
        <w:rPr>
          <w:rFonts w:ascii="Times New Roman" w:hAnsi="Times New Roman"/>
          <w:color w:val="000000"/>
          <w:kern w:val="2"/>
          <w:sz w:val="21"/>
          <w:szCs w:val="21"/>
          <w:lang w:eastAsia="zh-CN" w:bidi="ar-SA"/>
        </w:rPr>
        <w:t>——</w:t>
      </w:r>
      <w:r>
        <w:rPr>
          <w:rFonts w:ascii="Times New Roman" w:hAnsi="Times New Roman" w:hint="eastAsia"/>
          <w:color w:val="000000"/>
          <w:kern w:val="2"/>
          <w:sz w:val="21"/>
          <w:szCs w:val="21"/>
          <w:lang w:eastAsia="zh-CN" w:bidi="ar-SA"/>
        </w:rPr>
        <w:t>样品</w:t>
      </w:r>
      <w:r>
        <w:rPr>
          <w:rFonts w:ascii="Times New Roman" w:hAnsi="Times New Roman"/>
          <w:color w:val="000000"/>
          <w:kern w:val="2"/>
          <w:sz w:val="21"/>
          <w:szCs w:val="21"/>
          <w:lang w:eastAsia="zh-CN" w:bidi="ar-SA"/>
        </w:rPr>
        <w:t>溶液</w:t>
      </w:r>
      <w:r>
        <w:rPr>
          <w:rFonts w:ascii="Times New Roman" w:hAnsi="Times New Roman" w:hint="eastAsia"/>
          <w:color w:val="000000"/>
          <w:kern w:val="2"/>
          <w:sz w:val="21"/>
          <w:szCs w:val="21"/>
          <w:lang w:eastAsia="zh-CN" w:bidi="ar-SA"/>
        </w:rPr>
        <w:t>的</w:t>
      </w:r>
      <w:r>
        <w:rPr>
          <w:rFonts w:ascii="Times New Roman" w:hAnsi="Times New Roman"/>
          <w:color w:val="000000"/>
          <w:kern w:val="2"/>
          <w:sz w:val="21"/>
          <w:szCs w:val="21"/>
          <w:lang w:eastAsia="zh-CN" w:bidi="ar-SA"/>
        </w:rPr>
        <w:t>定容体积，单位为毫升（</w:t>
      </w:r>
      <w:r>
        <w:rPr>
          <w:rFonts w:ascii="Times New Roman" w:hAnsi="Times New Roman"/>
          <w:color w:val="000000"/>
          <w:kern w:val="2"/>
          <w:sz w:val="21"/>
          <w:szCs w:val="21"/>
          <w:lang w:eastAsia="zh-CN" w:bidi="ar-SA"/>
        </w:rPr>
        <w:t>mL</w:t>
      </w:r>
      <w:r>
        <w:rPr>
          <w:rFonts w:ascii="Times New Roman" w:hAnsi="Times New Roman"/>
          <w:color w:val="000000"/>
          <w:kern w:val="2"/>
          <w:sz w:val="21"/>
          <w:szCs w:val="21"/>
          <w:lang w:eastAsia="zh-CN" w:bidi="ar-SA"/>
        </w:rPr>
        <w:t>）；</w:t>
      </w:r>
    </w:p>
    <w:p w14:paraId="22673E7C" w14:textId="77777777" w:rsidR="007540BA" w:rsidRDefault="00000000">
      <w:pPr>
        <w:widowControl w:val="0"/>
        <w:spacing w:line="360" w:lineRule="auto"/>
        <w:ind w:firstLineChars="200" w:firstLine="420"/>
        <w:jc w:val="both"/>
        <w:rPr>
          <w:rFonts w:ascii="Times New Roman" w:hAnsi="Times New Roman"/>
          <w:color w:val="000000"/>
          <w:kern w:val="2"/>
          <w:sz w:val="21"/>
          <w:szCs w:val="21"/>
          <w:lang w:eastAsia="zh-CN" w:bidi="ar-SA"/>
        </w:rPr>
      </w:pPr>
      <w:r>
        <w:rPr>
          <w:rFonts w:ascii="Times New Roman" w:hAnsi="Times New Roman"/>
          <w:color w:val="000000"/>
          <w:kern w:val="2"/>
          <w:sz w:val="21"/>
          <w:szCs w:val="21"/>
          <w:lang w:eastAsia="zh-CN" w:bidi="ar-SA"/>
        </w:rPr>
        <w:t>1000000——</w:t>
      </w:r>
      <w:r>
        <w:rPr>
          <w:rFonts w:ascii="Times New Roman" w:hAnsi="Times New Roman"/>
          <w:color w:val="000000"/>
          <w:kern w:val="2"/>
          <w:sz w:val="21"/>
          <w:szCs w:val="21"/>
          <w:lang w:eastAsia="zh-CN" w:bidi="ar-SA"/>
        </w:rPr>
        <w:t>单位换算系数；</w:t>
      </w:r>
    </w:p>
    <w:p w14:paraId="6DD4D44A" w14:textId="6F77EB0C" w:rsidR="007540BA" w:rsidRDefault="00000000">
      <w:pPr>
        <w:pStyle w:val="afd"/>
        <w:spacing w:line="276" w:lineRule="auto"/>
        <w:rPr>
          <w:rFonts w:ascii="Times New Roman"/>
        </w:rPr>
      </w:pPr>
      <w:r>
        <w:rPr>
          <w:rFonts w:ascii="Times New Roman"/>
          <w:i/>
          <w:iCs/>
          <w:color w:val="000000"/>
          <w:kern w:val="2"/>
          <w:szCs w:val="21"/>
        </w:rPr>
        <w:t>m</w:t>
      </w:r>
      <w:r>
        <w:rPr>
          <w:rFonts w:ascii="Times New Roman"/>
          <w:color w:val="000000"/>
          <w:kern w:val="2"/>
          <w:szCs w:val="21"/>
        </w:rPr>
        <w:t>——</w:t>
      </w:r>
      <w:r w:rsidR="00362669">
        <w:rPr>
          <w:rFonts w:ascii="Times New Roman" w:hint="eastAsia"/>
          <w:color w:val="000000"/>
          <w:kern w:val="2"/>
          <w:szCs w:val="21"/>
        </w:rPr>
        <w:t>样品</w:t>
      </w:r>
      <w:r>
        <w:rPr>
          <w:rFonts w:ascii="Times New Roman" w:hint="eastAsia"/>
          <w:color w:val="000000"/>
          <w:kern w:val="2"/>
          <w:szCs w:val="21"/>
        </w:rPr>
        <w:t>的</w:t>
      </w:r>
      <w:r>
        <w:rPr>
          <w:rFonts w:ascii="Times New Roman"/>
          <w:color w:val="000000"/>
          <w:kern w:val="2"/>
          <w:szCs w:val="21"/>
        </w:rPr>
        <w:t>质量，单位为克（</w:t>
      </w:r>
      <w:r>
        <w:rPr>
          <w:rFonts w:ascii="Times New Roman"/>
          <w:color w:val="000000"/>
          <w:kern w:val="2"/>
          <w:szCs w:val="21"/>
        </w:rPr>
        <w:t>g</w:t>
      </w:r>
      <w:r>
        <w:rPr>
          <w:rFonts w:ascii="Times New Roman"/>
          <w:color w:val="000000"/>
          <w:kern w:val="2"/>
          <w:szCs w:val="21"/>
        </w:rPr>
        <w:t>）</w:t>
      </w:r>
      <w:r>
        <w:rPr>
          <w:rFonts w:ascii="Times New Roman"/>
        </w:rPr>
        <w:t>。</w:t>
      </w:r>
      <w:bookmarkEnd w:id="4"/>
    </w:p>
    <w:p w14:paraId="18E11265" w14:textId="77777777" w:rsidR="007540BA" w:rsidRDefault="00000000">
      <w:pPr>
        <w:spacing w:beforeLines="50" w:before="156"/>
        <w:jc w:val="center"/>
        <w:rPr>
          <w:rFonts w:ascii="黑体" w:eastAsia="黑体" w:hAnsi="黑体" w:cs="黑体"/>
          <w:sz w:val="21"/>
          <w:szCs w:val="21"/>
          <w:lang w:eastAsia="zh-CN"/>
        </w:rPr>
      </w:pPr>
      <w:r>
        <w:rPr>
          <w:rFonts w:ascii="黑体" w:eastAsia="黑体" w:hAnsi="黑体" w:cs="黑体" w:hint="eastAsia"/>
          <w:sz w:val="21"/>
          <w:szCs w:val="21"/>
          <w:lang w:eastAsia="zh-CN"/>
        </w:rPr>
        <w:t>表</w:t>
      </w:r>
      <w:r>
        <w:rPr>
          <w:rFonts w:ascii="黑体" w:eastAsia="黑体" w:hAnsi="黑体" w:cs="黑体"/>
          <w:sz w:val="21"/>
          <w:szCs w:val="21"/>
          <w:lang w:eastAsia="zh-CN"/>
        </w:rPr>
        <w:t>2</w:t>
      </w:r>
      <w:r>
        <w:rPr>
          <w:rFonts w:ascii="黑体" w:eastAsia="黑体" w:hAnsi="黑体" w:cs="黑体" w:hint="eastAsia"/>
          <w:sz w:val="21"/>
          <w:szCs w:val="21"/>
          <w:lang w:eastAsia="zh-CN"/>
        </w:rPr>
        <w:t xml:space="preserve">　待测组分相对标准品的响应因子表</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4602"/>
      </w:tblGrid>
      <w:tr w:rsidR="007540BA" w14:paraId="7A900565" w14:textId="77777777">
        <w:trPr>
          <w:trHeight w:val="327"/>
          <w:jc w:val="center"/>
        </w:trPr>
        <w:tc>
          <w:tcPr>
            <w:tcW w:w="2499" w:type="pct"/>
            <w:tcBorders>
              <w:top w:val="single" w:sz="4" w:space="0" w:color="auto"/>
              <w:left w:val="single" w:sz="4" w:space="0" w:color="auto"/>
              <w:bottom w:val="single" w:sz="4" w:space="0" w:color="auto"/>
              <w:right w:val="single" w:sz="4" w:space="0" w:color="auto"/>
            </w:tcBorders>
            <w:vAlign w:val="center"/>
          </w:tcPr>
          <w:p w14:paraId="0D8B7BBF" w14:textId="77777777" w:rsidR="007540BA" w:rsidRDefault="00000000">
            <w:pPr>
              <w:jc w:val="center"/>
              <w:rPr>
                <w:rFonts w:ascii="Times New Roman" w:eastAsiaTheme="minorEastAsia" w:hAnsi="Times New Roman"/>
                <w:sz w:val="18"/>
                <w:szCs w:val="18"/>
              </w:rPr>
            </w:pPr>
            <w:proofErr w:type="spellStart"/>
            <w:r>
              <w:rPr>
                <w:rFonts w:ascii="Times New Roman" w:eastAsiaTheme="minorEastAsia" w:hAnsi="Times New Roman"/>
                <w:sz w:val="18"/>
                <w:szCs w:val="18"/>
              </w:rPr>
              <w:t>待测组分</w:t>
            </w:r>
            <w:proofErr w:type="spellEnd"/>
          </w:p>
        </w:tc>
        <w:tc>
          <w:tcPr>
            <w:tcW w:w="2501" w:type="pct"/>
            <w:tcBorders>
              <w:top w:val="single" w:sz="4" w:space="0" w:color="auto"/>
              <w:left w:val="single" w:sz="4" w:space="0" w:color="auto"/>
              <w:bottom w:val="single" w:sz="4" w:space="0" w:color="auto"/>
              <w:right w:val="single" w:sz="4" w:space="0" w:color="auto"/>
            </w:tcBorders>
            <w:vAlign w:val="center"/>
          </w:tcPr>
          <w:p w14:paraId="3B16F3B4" w14:textId="77777777" w:rsidR="007540BA" w:rsidRDefault="00000000">
            <w:pPr>
              <w:jc w:val="center"/>
              <w:rPr>
                <w:rFonts w:ascii="Times New Roman" w:eastAsiaTheme="minorEastAsia" w:hAnsi="Times New Roman"/>
                <w:sz w:val="18"/>
                <w:szCs w:val="18"/>
              </w:rPr>
            </w:pPr>
            <w:r>
              <w:rPr>
                <w:rFonts w:ascii="Times New Roman" w:eastAsiaTheme="minorEastAsia" w:hAnsi="Times New Roman" w:hint="eastAsia"/>
                <w:sz w:val="18"/>
                <w:szCs w:val="18"/>
                <w:lang w:eastAsia="zh-CN"/>
              </w:rPr>
              <w:t>响应因子</w:t>
            </w:r>
          </w:p>
        </w:tc>
      </w:tr>
      <w:tr w:rsidR="007540BA" w14:paraId="1D3DBE63" w14:textId="77777777">
        <w:trPr>
          <w:trHeight w:val="327"/>
          <w:jc w:val="center"/>
        </w:trPr>
        <w:tc>
          <w:tcPr>
            <w:tcW w:w="2499" w:type="pct"/>
            <w:tcBorders>
              <w:top w:val="single" w:sz="4" w:space="0" w:color="auto"/>
              <w:left w:val="single" w:sz="4" w:space="0" w:color="auto"/>
              <w:bottom w:val="single" w:sz="4" w:space="0" w:color="auto"/>
              <w:right w:val="single" w:sz="4" w:space="0" w:color="auto"/>
            </w:tcBorders>
            <w:vAlign w:val="center"/>
          </w:tcPr>
          <w:p w14:paraId="022BFF10" w14:textId="77777777" w:rsidR="007540BA" w:rsidRDefault="00000000">
            <w:pPr>
              <w:jc w:val="center"/>
              <w:rPr>
                <w:rFonts w:ascii="Times New Roman" w:eastAsiaTheme="minorEastAsia" w:hAnsi="Times New Roman"/>
                <w:sz w:val="18"/>
                <w:szCs w:val="18"/>
              </w:rPr>
            </w:pPr>
            <w:proofErr w:type="spellStart"/>
            <w:r>
              <w:rPr>
                <w:rFonts w:ascii="Times New Roman" w:eastAsiaTheme="minorEastAsia" w:hAnsi="Times New Roman"/>
                <w:sz w:val="18"/>
                <w:szCs w:val="18"/>
              </w:rPr>
              <w:t>辣椒碱</w:t>
            </w:r>
            <w:proofErr w:type="spellEnd"/>
          </w:p>
        </w:tc>
        <w:tc>
          <w:tcPr>
            <w:tcW w:w="2501" w:type="pct"/>
            <w:tcBorders>
              <w:top w:val="single" w:sz="4" w:space="0" w:color="auto"/>
              <w:left w:val="single" w:sz="4" w:space="0" w:color="auto"/>
              <w:right w:val="single" w:sz="4" w:space="0" w:color="auto"/>
            </w:tcBorders>
            <w:vAlign w:val="center"/>
          </w:tcPr>
          <w:p w14:paraId="6CE4B697" w14:textId="77777777" w:rsidR="007540BA" w:rsidRDefault="00000000">
            <w:pPr>
              <w:jc w:val="cente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0</w:t>
            </w:r>
            <w:r>
              <w:rPr>
                <w:rFonts w:ascii="Times New Roman" w:eastAsiaTheme="minorEastAsia" w:hAnsi="Times New Roman"/>
                <w:sz w:val="18"/>
                <w:szCs w:val="18"/>
                <w:lang w:eastAsia="zh-CN"/>
              </w:rPr>
              <w:t>.88</w:t>
            </w:r>
          </w:p>
        </w:tc>
      </w:tr>
      <w:tr w:rsidR="007540BA" w14:paraId="620B4364" w14:textId="77777777">
        <w:trPr>
          <w:trHeight w:val="327"/>
          <w:jc w:val="center"/>
        </w:trPr>
        <w:tc>
          <w:tcPr>
            <w:tcW w:w="2499" w:type="pct"/>
            <w:tcBorders>
              <w:top w:val="single" w:sz="4" w:space="0" w:color="auto"/>
              <w:left w:val="single" w:sz="4" w:space="0" w:color="auto"/>
              <w:bottom w:val="single" w:sz="4" w:space="0" w:color="auto"/>
              <w:right w:val="single" w:sz="4" w:space="0" w:color="auto"/>
            </w:tcBorders>
            <w:vAlign w:val="center"/>
          </w:tcPr>
          <w:p w14:paraId="64BDAC5C" w14:textId="77777777" w:rsidR="007540BA" w:rsidRDefault="00000000">
            <w:pPr>
              <w:jc w:val="center"/>
              <w:rPr>
                <w:rFonts w:ascii="Times New Roman" w:eastAsiaTheme="minorEastAsia" w:hAnsi="Times New Roman"/>
                <w:sz w:val="18"/>
                <w:szCs w:val="18"/>
              </w:rPr>
            </w:pPr>
            <w:proofErr w:type="spellStart"/>
            <w:r>
              <w:rPr>
                <w:rFonts w:ascii="Times New Roman" w:eastAsiaTheme="minorEastAsia" w:hAnsi="Times New Roman"/>
                <w:sz w:val="18"/>
                <w:szCs w:val="18"/>
              </w:rPr>
              <w:t>二氢辣椒碱</w:t>
            </w:r>
            <w:proofErr w:type="spellEnd"/>
          </w:p>
        </w:tc>
        <w:tc>
          <w:tcPr>
            <w:tcW w:w="2501" w:type="pct"/>
            <w:tcBorders>
              <w:top w:val="single" w:sz="4" w:space="0" w:color="auto"/>
              <w:left w:val="single" w:sz="4" w:space="0" w:color="auto"/>
              <w:right w:val="single" w:sz="4" w:space="0" w:color="auto"/>
            </w:tcBorders>
            <w:vAlign w:val="center"/>
          </w:tcPr>
          <w:p w14:paraId="5B8A41CD" w14:textId="77777777" w:rsidR="007540BA" w:rsidRDefault="00000000">
            <w:pPr>
              <w:jc w:val="cente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0</w:t>
            </w:r>
            <w:r>
              <w:rPr>
                <w:rFonts w:ascii="Times New Roman" w:eastAsiaTheme="minorEastAsia" w:hAnsi="Times New Roman"/>
                <w:sz w:val="18"/>
                <w:szCs w:val="18"/>
                <w:lang w:eastAsia="zh-CN"/>
              </w:rPr>
              <w:t>.93</w:t>
            </w:r>
          </w:p>
        </w:tc>
      </w:tr>
      <w:tr w:rsidR="007540BA" w14:paraId="302F9E81" w14:textId="77777777">
        <w:trPr>
          <w:trHeight w:val="327"/>
          <w:jc w:val="center"/>
        </w:trPr>
        <w:tc>
          <w:tcPr>
            <w:tcW w:w="2499" w:type="pct"/>
            <w:tcBorders>
              <w:top w:val="single" w:sz="4" w:space="0" w:color="auto"/>
              <w:left w:val="single" w:sz="4" w:space="0" w:color="auto"/>
              <w:bottom w:val="single" w:sz="4" w:space="0" w:color="auto"/>
              <w:right w:val="single" w:sz="4" w:space="0" w:color="auto"/>
            </w:tcBorders>
            <w:vAlign w:val="center"/>
          </w:tcPr>
          <w:p w14:paraId="65253F13" w14:textId="77777777" w:rsidR="007540BA" w:rsidRDefault="00000000">
            <w:pPr>
              <w:jc w:val="center"/>
              <w:rPr>
                <w:rFonts w:ascii="Times New Roman" w:eastAsiaTheme="minorEastAsia" w:hAnsi="Times New Roman"/>
                <w:sz w:val="18"/>
                <w:szCs w:val="18"/>
              </w:rPr>
            </w:pPr>
            <w:proofErr w:type="spellStart"/>
            <w:r>
              <w:rPr>
                <w:rFonts w:ascii="Times New Roman" w:eastAsiaTheme="minorEastAsia" w:hAnsi="Times New Roman"/>
                <w:sz w:val="18"/>
                <w:szCs w:val="18"/>
              </w:rPr>
              <w:t>降二氢辣椒碱</w:t>
            </w:r>
            <w:proofErr w:type="spellEnd"/>
          </w:p>
        </w:tc>
        <w:tc>
          <w:tcPr>
            <w:tcW w:w="2501" w:type="pct"/>
            <w:tcBorders>
              <w:left w:val="single" w:sz="4" w:space="0" w:color="auto"/>
              <w:right w:val="single" w:sz="4" w:space="0" w:color="auto"/>
            </w:tcBorders>
            <w:vAlign w:val="center"/>
          </w:tcPr>
          <w:p w14:paraId="60F19D62" w14:textId="77777777" w:rsidR="007540BA" w:rsidRDefault="00000000">
            <w:pPr>
              <w:jc w:val="center"/>
              <w:rPr>
                <w:rFonts w:ascii="Times New Roman" w:eastAsiaTheme="minorEastAsia" w:hAnsi="Times New Roman"/>
                <w:sz w:val="18"/>
                <w:szCs w:val="18"/>
              </w:rPr>
            </w:pPr>
            <w:r>
              <w:rPr>
                <w:rFonts w:ascii="Times New Roman" w:eastAsiaTheme="minorEastAsia" w:hAnsi="Times New Roman"/>
                <w:sz w:val="18"/>
                <w:szCs w:val="18"/>
              </w:rPr>
              <w:t>0.92</w:t>
            </w:r>
          </w:p>
        </w:tc>
      </w:tr>
    </w:tbl>
    <w:p w14:paraId="2DE095E7" w14:textId="77777777" w:rsidR="007540BA" w:rsidRDefault="00000000">
      <w:pPr>
        <w:pStyle w:val="a0"/>
        <w:spacing w:before="312" w:after="312"/>
        <w:rPr>
          <w:rFonts w:ascii="宋体" w:hAnsi="宋体"/>
        </w:rPr>
      </w:pPr>
      <w:r>
        <w:rPr>
          <w:rFonts w:ascii="宋体" w:hAnsi="宋体" w:hint="eastAsia"/>
        </w:rPr>
        <w:t>精密度</w:t>
      </w:r>
    </w:p>
    <w:p w14:paraId="1BE38CFF" w14:textId="77777777" w:rsidR="007540BA" w:rsidRDefault="00000000">
      <w:pPr>
        <w:spacing w:before="156" w:after="156"/>
        <w:ind w:firstLineChars="200" w:firstLine="420"/>
        <w:rPr>
          <w:lang w:eastAsia="zh-CN"/>
        </w:rPr>
      </w:pPr>
      <w:r>
        <w:rPr>
          <w:rFonts w:ascii="Times New Roman" w:hAnsi="Times New Roman" w:hint="eastAsia"/>
          <w:sz w:val="21"/>
          <w:szCs w:val="21"/>
          <w:lang w:eastAsia="zh-CN" w:bidi="ar-SA"/>
        </w:rPr>
        <w:t>在重复性条件下获得的两次独立测定结果的绝对差值应不大于其算术平均值的</w:t>
      </w:r>
      <w:r>
        <w:rPr>
          <w:rFonts w:ascii="Times New Roman" w:hAnsi="Times New Roman"/>
          <w:sz w:val="21"/>
          <w:szCs w:val="21"/>
          <w:lang w:eastAsia="zh-CN" w:bidi="ar-SA"/>
        </w:rPr>
        <w:t>10</w:t>
      </w:r>
      <w:r>
        <w:rPr>
          <w:rFonts w:ascii="Times New Roman" w:hAnsi="Times New Roman" w:hint="eastAsia"/>
          <w:sz w:val="21"/>
          <w:szCs w:val="21"/>
          <w:lang w:eastAsia="zh-CN" w:bidi="ar-SA"/>
        </w:rPr>
        <w:t>%</w:t>
      </w:r>
      <w:r>
        <w:rPr>
          <w:rFonts w:ascii="Times New Roman" w:hAnsi="Times New Roman" w:hint="eastAsia"/>
          <w:sz w:val="21"/>
          <w:szCs w:val="21"/>
          <w:lang w:eastAsia="zh-CN" w:bidi="ar-SA"/>
        </w:rPr>
        <w:t>。</w:t>
      </w:r>
    </w:p>
    <w:p w14:paraId="03A4D075" w14:textId="77777777" w:rsidR="007540BA" w:rsidRDefault="00000000">
      <w:pPr>
        <w:pStyle w:val="a0"/>
        <w:spacing w:before="312" w:after="312"/>
        <w:rPr>
          <w:rFonts w:ascii="宋体" w:hAnsi="宋体"/>
        </w:rPr>
      </w:pPr>
      <w:r>
        <w:rPr>
          <w:rFonts w:ascii="宋体" w:hAnsi="宋体" w:hint="eastAsia"/>
          <w:lang w:bidi="en-US"/>
        </w:rPr>
        <w:t>检出限和定量限</w:t>
      </w:r>
    </w:p>
    <w:p w14:paraId="64DDC65C" w14:textId="77777777" w:rsidR="007540BA" w:rsidRDefault="00000000">
      <w:pPr>
        <w:spacing w:before="156" w:after="156"/>
        <w:ind w:firstLineChars="200" w:firstLine="420"/>
        <w:rPr>
          <w:lang w:eastAsia="zh-CN"/>
        </w:rPr>
      </w:pPr>
      <w:r>
        <w:rPr>
          <w:rFonts w:ascii="Times New Roman" w:hAnsi="Times New Roman"/>
          <w:sz w:val="21"/>
          <w:szCs w:val="21"/>
          <w:lang w:eastAsia="zh-CN" w:bidi="ar-SA"/>
        </w:rPr>
        <w:t>按取样量</w:t>
      </w:r>
      <w:r>
        <w:rPr>
          <w:rFonts w:ascii="Times New Roman" w:hAnsi="Times New Roman" w:hint="eastAsia"/>
          <w:sz w:val="21"/>
          <w:szCs w:val="21"/>
          <w:lang w:eastAsia="zh-CN" w:bidi="ar-SA"/>
        </w:rPr>
        <w:t>0.5</w:t>
      </w:r>
      <w:r>
        <w:rPr>
          <w:rFonts w:ascii="Times New Roman" w:hAnsi="Times New Roman"/>
          <w:sz w:val="21"/>
          <w:szCs w:val="21"/>
          <w:lang w:eastAsia="zh-CN" w:bidi="ar-SA"/>
        </w:rPr>
        <w:t xml:space="preserve"> g</w:t>
      </w:r>
      <w:r>
        <w:rPr>
          <w:rFonts w:ascii="Times New Roman" w:hAnsi="Times New Roman"/>
          <w:sz w:val="21"/>
          <w:szCs w:val="21"/>
          <w:lang w:eastAsia="zh-CN" w:bidi="ar-SA"/>
        </w:rPr>
        <w:t>，用</w:t>
      </w:r>
      <w:r>
        <w:rPr>
          <w:rFonts w:ascii="Times New Roman" w:hAnsi="Times New Roman" w:hint="eastAsia"/>
          <w:sz w:val="21"/>
          <w:szCs w:val="21"/>
          <w:lang w:eastAsia="zh-CN" w:bidi="ar-SA"/>
        </w:rPr>
        <w:t>2</w:t>
      </w:r>
      <w:r>
        <w:rPr>
          <w:rFonts w:ascii="Times New Roman" w:hAnsi="Times New Roman"/>
          <w:sz w:val="21"/>
          <w:szCs w:val="21"/>
          <w:lang w:eastAsia="zh-CN" w:bidi="ar-SA"/>
        </w:rPr>
        <w:t>0 mL</w:t>
      </w:r>
      <w:r>
        <w:rPr>
          <w:rFonts w:ascii="Times New Roman" w:hAnsi="Times New Roman" w:hint="eastAsia"/>
          <w:sz w:val="21"/>
          <w:szCs w:val="21"/>
          <w:lang w:eastAsia="zh-CN" w:bidi="ar-SA"/>
        </w:rPr>
        <w:t>甲醇</w:t>
      </w:r>
      <w:r>
        <w:rPr>
          <w:rFonts w:ascii="Times New Roman" w:hAnsi="Times New Roman"/>
          <w:sz w:val="21"/>
          <w:szCs w:val="21"/>
          <w:lang w:eastAsia="zh-CN" w:bidi="ar-SA"/>
        </w:rPr>
        <w:t>提取，本方法的检出限为</w:t>
      </w:r>
      <w:r>
        <w:rPr>
          <w:rFonts w:ascii="Times New Roman" w:hAnsi="Times New Roman" w:hint="eastAsia"/>
          <w:sz w:val="21"/>
          <w:szCs w:val="21"/>
          <w:lang w:eastAsia="zh-CN" w:bidi="ar-SA"/>
        </w:rPr>
        <w:t>0.001%</w:t>
      </w:r>
      <w:r>
        <w:rPr>
          <w:rFonts w:ascii="Times New Roman" w:hAnsi="Times New Roman"/>
          <w:sz w:val="21"/>
          <w:szCs w:val="21"/>
          <w:lang w:eastAsia="zh-CN" w:bidi="ar-SA"/>
        </w:rPr>
        <w:t>，定量限为</w:t>
      </w:r>
      <w:r>
        <w:rPr>
          <w:rFonts w:ascii="Times New Roman" w:hAnsi="Times New Roman" w:hint="eastAsia"/>
          <w:sz w:val="21"/>
          <w:szCs w:val="21"/>
          <w:lang w:eastAsia="zh-CN" w:bidi="ar-SA"/>
        </w:rPr>
        <w:t>0.003%</w:t>
      </w:r>
      <w:r>
        <w:rPr>
          <w:rFonts w:ascii="Times New Roman" w:hAnsi="Times New Roman" w:hint="eastAsia"/>
          <w:sz w:val="21"/>
          <w:szCs w:val="21"/>
          <w:lang w:eastAsia="zh-CN" w:bidi="ar-SA"/>
        </w:rPr>
        <w:t>。</w:t>
      </w:r>
    </w:p>
    <w:p w14:paraId="2B0F978E" w14:textId="77777777" w:rsidR="007540BA" w:rsidRDefault="00000000">
      <w:pPr>
        <w:pStyle w:val="afffa"/>
        <w:keepNext/>
        <w:numPr>
          <w:ilvl w:val="0"/>
          <w:numId w:val="3"/>
        </w:numPr>
        <w:tabs>
          <w:tab w:val="left" w:pos="360"/>
        </w:tabs>
        <w:spacing w:after="280"/>
      </w:pPr>
      <w:r>
        <w:lastRenderedPageBreak/>
        <w:br/>
      </w:r>
      <w:r>
        <w:rPr>
          <w:rFonts w:hint="eastAsia"/>
        </w:rPr>
        <w:t>（资料性）</w:t>
      </w:r>
      <w:r>
        <w:br/>
      </w:r>
      <w:r>
        <w:rPr>
          <w:rFonts w:hint="eastAsia"/>
        </w:rPr>
        <w:t>外标法测定辣椒红中辣椒素含量的色谱图</w:t>
      </w:r>
    </w:p>
    <w:p w14:paraId="1035FE27" w14:textId="05C4C46A" w:rsidR="007540BA" w:rsidRDefault="00000000">
      <w:pPr>
        <w:pStyle w:val="afffb"/>
        <w:wordWrap/>
        <w:spacing w:before="156" w:afterLines="0" w:after="0" w:line="276" w:lineRule="auto"/>
        <w:ind w:left="0" w:firstLineChars="200" w:firstLine="420"/>
        <w:textAlignment w:val="auto"/>
        <w:rPr>
          <w:rFonts w:ascii="Times New Roman" w:eastAsia="宋体"/>
          <w:kern w:val="0"/>
        </w:rPr>
      </w:pPr>
      <w:r>
        <w:rPr>
          <w:rFonts w:ascii="Times New Roman" w:eastAsia="宋体" w:hint="eastAsia"/>
          <w:kern w:val="0"/>
        </w:rPr>
        <w:t>外标法测定合成辣椒碱标准</w:t>
      </w:r>
      <w:r w:rsidR="00362669">
        <w:rPr>
          <w:rFonts w:ascii="Times New Roman" w:eastAsia="宋体" w:hint="eastAsia"/>
          <w:kern w:val="0"/>
        </w:rPr>
        <w:t>品</w:t>
      </w:r>
      <w:r>
        <w:rPr>
          <w:rFonts w:ascii="Times New Roman" w:eastAsia="宋体" w:hint="eastAsia"/>
          <w:kern w:val="0"/>
        </w:rPr>
        <w:t>的参考色谱图见图</w:t>
      </w:r>
      <w:r>
        <w:rPr>
          <w:rFonts w:ascii="Times New Roman" w:eastAsia="宋体"/>
          <w:kern w:val="0"/>
        </w:rPr>
        <w:t>A.1</w:t>
      </w:r>
      <w:r>
        <w:rPr>
          <w:rFonts w:ascii="Times New Roman" w:eastAsia="宋体"/>
          <w:kern w:val="0"/>
        </w:rPr>
        <w:t>。</w:t>
      </w:r>
    </w:p>
    <w:p w14:paraId="0263D04D" w14:textId="2BC6B5E5" w:rsidR="007540BA" w:rsidRDefault="004A3BBD">
      <w:pPr>
        <w:jc w:val="center"/>
        <w:rPr>
          <w:rFonts w:ascii="黑体" w:eastAsia="黑体" w:hAnsi="Times New Roman"/>
          <w:sz w:val="21"/>
          <w:szCs w:val="20"/>
          <w:lang w:eastAsia="zh-CN" w:bidi="ar-SA"/>
        </w:rPr>
      </w:pPr>
      <w:r>
        <w:rPr>
          <w:noProof/>
        </w:rPr>
        <w:drawing>
          <wp:inline distT="0" distB="0" distL="114300" distR="114300" wp14:anchorId="013CD209" wp14:editId="5A870C88">
            <wp:extent cx="5414617" cy="3114313"/>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3"/>
                    <a:stretch>
                      <a:fillRect/>
                    </a:stretch>
                  </pic:blipFill>
                  <pic:spPr>
                    <a:xfrm>
                      <a:off x="0" y="0"/>
                      <a:ext cx="5447972" cy="3133498"/>
                    </a:xfrm>
                    <a:prstGeom prst="rect">
                      <a:avLst/>
                    </a:prstGeom>
                    <a:noFill/>
                    <a:ln>
                      <a:noFill/>
                    </a:ln>
                  </pic:spPr>
                </pic:pic>
              </a:graphicData>
            </a:graphic>
          </wp:inline>
        </w:drawing>
      </w:r>
    </w:p>
    <w:p w14:paraId="4A3ABAF1" w14:textId="77777777" w:rsidR="007540BA" w:rsidRDefault="00000000">
      <w:pPr>
        <w:jc w:val="center"/>
        <w:rPr>
          <w:rFonts w:ascii="黑体" w:eastAsia="黑体" w:hAnsi="Times New Roman"/>
          <w:sz w:val="21"/>
          <w:szCs w:val="20"/>
          <w:lang w:eastAsia="zh-CN" w:bidi="ar-SA"/>
        </w:rPr>
      </w:pPr>
      <w:r>
        <w:rPr>
          <w:rFonts w:ascii="黑体" w:eastAsia="黑体" w:hAnsi="Times New Roman" w:hint="eastAsia"/>
          <w:sz w:val="21"/>
          <w:szCs w:val="20"/>
          <w:lang w:eastAsia="zh-CN" w:bidi="ar-SA"/>
        </w:rPr>
        <w:t xml:space="preserve">图 </w:t>
      </w:r>
      <w:r>
        <w:rPr>
          <w:rFonts w:ascii="黑体" w:eastAsia="黑体" w:hAnsi="Times New Roman"/>
          <w:sz w:val="21"/>
          <w:szCs w:val="20"/>
          <w:lang w:eastAsia="zh-CN" w:bidi="ar-SA"/>
        </w:rPr>
        <w:t>A.1</w:t>
      </w:r>
      <w:bookmarkStart w:id="5" w:name="OLE_LINK6"/>
      <w:bookmarkStart w:id="6" w:name="OLE_LINK5"/>
      <w:r>
        <w:rPr>
          <w:rFonts w:ascii="黑体" w:eastAsia="黑体" w:hAnsi="Times New Roman" w:hint="eastAsia"/>
          <w:sz w:val="21"/>
          <w:szCs w:val="20"/>
          <w:lang w:eastAsia="zh-CN" w:bidi="ar-SA"/>
        </w:rPr>
        <w:t>外标法测定合成辣椒碱标准溶液的色谱图</w:t>
      </w:r>
      <w:bookmarkEnd w:id="5"/>
      <w:bookmarkEnd w:id="6"/>
    </w:p>
    <w:p w14:paraId="763DE2C4" w14:textId="77777777" w:rsidR="00362669" w:rsidRDefault="00362669">
      <w:pPr>
        <w:pStyle w:val="afffb"/>
        <w:wordWrap/>
        <w:spacing w:beforeLines="0" w:before="0" w:afterLines="0" w:after="0" w:line="276" w:lineRule="auto"/>
        <w:ind w:left="0" w:firstLineChars="200" w:firstLine="420"/>
        <w:textAlignment w:val="auto"/>
        <w:rPr>
          <w:rFonts w:ascii="Times New Roman" w:eastAsia="宋体"/>
          <w:kern w:val="0"/>
        </w:rPr>
      </w:pPr>
    </w:p>
    <w:p w14:paraId="4A228665" w14:textId="0B8E8981" w:rsidR="007540BA" w:rsidRDefault="00000000">
      <w:pPr>
        <w:pStyle w:val="afffb"/>
        <w:wordWrap/>
        <w:spacing w:beforeLines="0" w:before="0" w:afterLines="0" w:after="0" w:line="276" w:lineRule="auto"/>
        <w:ind w:left="0" w:firstLineChars="200" w:firstLine="420"/>
        <w:textAlignment w:val="auto"/>
        <w:rPr>
          <w:rFonts w:ascii="Times New Roman" w:eastAsia="宋体"/>
          <w:kern w:val="0"/>
        </w:rPr>
      </w:pPr>
      <w:r>
        <w:rPr>
          <w:rFonts w:ascii="Times New Roman" w:eastAsia="宋体" w:hint="eastAsia"/>
          <w:kern w:val="0"/>
        </w:rPr>
        <w:t>外标法测定辣椒红样品的参考色谱图见图</w:t>
      </w:r>
      <w:r>
        <w:rPr>
          <w:rFonts w:ascii="Times New Roman" w:eastAsia="宋体"/>
          <w:kern w:val="0"/>
        </w:rPr>
        <w:t>A.</w:t>
      </w:r>
      <w:r>
        <w:rPr>
          <w:rFonts w:ascii="Times New Roman" w:eastAsia="宋体" w:hint="eastAsia"/>
          <w:kern w:val="0"/>
        </w:rPr>
        <w:t>2</w:t>
      </w:r>
      <w:r>
        <w:rPr>
          <w:rFonts w:ascii="Times New Roman" w:eastAsia="宋体"/>
          <w:kern w:val="0"/>
        </w:rPr>
        <w:t>。</w:t>
      </w:r>
    </w:p>
    <w:p w14:paraId="298AAF2D" w14:textId="5B8601F3" w:rsidR="007540BA" w:rsidRDefault="004A3BBD">
      <w:pPr>
        <w:pStyle w:val="afffb"/>
        <w:wordWrap/>
        <w:spacing w:beforeLines="0" w:before="0" w:afterLines="0" w:after="0" w:line="276" w:lineRule="auto"/>
        <w:ind w:left="0"/>
        <w:jc w:val="center"/>
        <w:textAlignment w:val="auto"/>
      </w:pPr>
      <w:r>
        <w:rPr>
          <w:noProof/>
        </w:rPr>
        <w:drawing>
          <wp:inline distT="0" distB="0" distL="114300" distR="114300" wp14:anchorId="3F05A89C" wp14:editId="3EBCF8DA">
            <wp:extent cx="5430603" cy="3325416"/>
            <wp:effectExtent l="0" t="0" r="6985"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4"/>
                    <a:stretch>
                      <a:fillRect/>
                    </a:stretch>
                  </pic:blipFill>
                  <pic:spPr>
                    <a:xfrm>
                      <a:off x="0" y="0"/>
                      <a:ext cx="5430603" cy="3325416"/>
                    </a:xfrm>
                    <a:prstGeom prst="rect">
                      <a:avLst/>
                    </a:prstGeom>
                    <a:noFill/>
                    <a:ln>
                      <a:noFill/>
                    </a:ln>
                  </pic:spPr>
                </pic:pic>
              </a:graphicData>
            </a:graphic>
          </wp:inline>
        </w:drawing>
      </w:r>
    </w:p>
    <w:p w14:paraId="6C207EE0" w14:textId="0384A254" w:rsidR="007540BA" w:rsidRPr="00362669" w:rsidRDefault="00000000" w:rsidP="00362669">
      <w:pPr>
        <w:jc w:val="center"/>
        <w:rPr>
          <w:rFonts w:ascii="黑体" w:eastAsia="黑体" w:hAnsi="Times New Roman"/>
          <w:sz w:val="21"/>
          <w:szCs w:val="20"/>
          <w:lang w:eastAsia="zh-CN" w:bidi="ar-SA"/>
        </w:rPr>
      </w:pPr>
      <w:r>
        <w:rPr>
          <w:rFonts w:ascii="黑体" w:eastAsia="黑体" w:hAnsi="Times New Roman" w:hint="eastAsia"/>
          <w:sz w:val="21"/>
          <w:szCs w:val="20"/>
          <w:lang w:eastAsia="zh-CN" w:bidi="ar-SA"/>
        </w:rPr>
        <w:t xml:space="preserve">图 </w:t>
      </w:r>
      <w:r>
        <w:rPr>
          <w:rFonts w:ascii="黑体" w:eastAsia="黑体" w:hAnsi="Times New Roman"/>
          <w:sz w:val="21"/>
          <w:szCs w:val="20"/>
          <w:lang w:eastAsia="zh-CN" w:bidi="ar-SA"/>
        </w:rPr>
        <w:t>A.</w:t>
      </w:r>
      <w:r>
        <w:rPr>
          <w:rFonts w:ascii="黑体" w:eastAsia="黑体" w:hAnsi="Times New Roman" w:hint="eastAsia"/>
          <w:sz w:val="21"/>
          <w:szCs w:val="20"/>
          <w:lang w:eastAsia="zh-CN" w:bidi="ar-SA"/>
        </w:rPr>
        <w:t>2 外标法测定辣椒红样品的色谱图</w:t>
      </w:r>
    </w:p>
    <w:p w14:paraId="35B03CD4" w14:textId="77777777" w:rsidR="007540BA" w:rsidRDefault="00000000">
      <w:pPr>
        <w:framePr w:hSpace="181" w:vSpace="181" w:wrap="around" w:vAnchor="text" w:hAnchor="page" w:x="4393" w:y="1"/>
        <w:widowControl w:val="0"/>
        <w:jc w:val="both"/>
        <w:rPr>
          <w:kern w:val="2"/>
          <w:sz w:val="21"/>
          <w:lang w:eastAsia="zh-CN" w:bidi="ar-SA"/>
        </w:rPr>
      </w:pPr>
      <w:r>
        <w:rPr>
          <w:kern w:val="2"/>
          <w:sz w:val="21"/>
          <w:lang w:eastAsia="zh-CN" w:bidi="ar-SA"/>
        </w:rPr>
        <w:lastRenderedPageBreak/>
        <w:t>_________________________________</w:t>
      </w:r>
    </w:p>
    <w:p w14:paraId="451A68C2" w14:textId="77777777" w:rsidR="007540BA" w:rsidRDefault="007540BA">
      <w:pPr>
        <w:pStyle w:val="afd"/>
        <w:ind w:firstLineChars="0" w:firstLine="0"/>
      </w:pPr>
    </w:p>
    <w:sectPr w:rsidR="007540BA">
      <w:headerReference w:type="default" r:id="rId15"/>
      <w:footerReference w:type="default" r:id="rId16"/>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E0AD" w14:textId="77777777" w:rsidR="008021B9" w:rsidRDefault="008021B9">
      <w:r>
        <w:separator/>
      </w:r>
    </w:p>
  </w:endnote>
  <w:endnote w:type="continuationSeparator" w:id="0">
    <w:p w14:paraId="36428FB4" w14:textId="77777777" w:rsidR="008021B9" w:rsidRDefault="0080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ADEE" w14:textId="77777777" w:rsidR="007540BA" w:rsidRDefault="00000000">
    <w:pPr>
      <w:pStyle w:val="ae"/>
      <w:framePr w:wrap="around" w:vAnchor="text" w:hAnchor="margin" w:xAlign="right" w:y="1"/>
      <w:rPr>
        <w:rStyle w:val="afa"/>
      </w:rPr>
    </w:pPr>
    <w:r>
      <w:fldChar w:fldCharType="begin"/>
    </w:r>
    <w:r>
      <w:rPr>
        <w:rStyle w:val="afa"/>
      </w:rPr>
      <w:instrText xml:space="preserve">PAGE  </w:instrText>
    </w:r>
    <w:r>
      <w:fldChar w:fldCharType="separate"/>
    </w:r>
    <w:r>
      <w:rPr>
        <w:rStyle w:val="afa"/>
        <w:lang w:eastAsia="zh-CN"/>
      </w:rPr>
      <w:t>2</w:t>
    </w:r>
    <w:r>
      <w:fldChar w:fldCharType="end"/>
    </w:r>
  </w:p>
  <w:p w14:paraId="690A57FA" w14:textId="77777777" w:rsidR="007540BA" w:rsidRDefault="007540B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4917" w14:textId="77777777" w:rsidR="007540BA" w:rsidRDefault="00000000">
    <w:pPr>
      <w:pStyle w:val="afff7"/>
      <w:rPr>
        <w:rStyle w:val="afa"/>
      </w:rPr>
    </w:pPr>
    <w:r>
      <w:fldChar w:fldCharType="begin"/>
    </w:r>
    <w:r>
      <w:rPr>
        <w:rStyle w:val="afa"/>
      </w:rPr>
      <w:instrText xml:space="preserve">PAGE  </w:instrText>
    </w:r>
    <w:r>
      <w:fldChar w:fldCharType="separate"/>
    </w:r>
    <w:r>
      <w:rPr>
        <w:rStyle w:val="afa"/>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D3B0" w14:textId="77777777" w:rsidR="007540BA" w:rsidRDefault="00000000">
    <w:pPr>
      <w:pStyle w:val="afff7"/>
    </w:pPr>
    <w:r>
      <w:fldChar w:fldCharType="begin"/>
    </w:r>
    <w:r>
      <w:instrText xml:space="preserve"> PAGE  \* MERGEFORMAT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209B1" w14:textId="77777777" w:rsidR="008021B9" w:rsidRDefault="008021B9">
      <w:r>
        <w:separator/>
      </w:r>
    </w:p>
  </w:footnote>
  <w:footnote w:type="continuationSeparator" w:id="0">
    <w:p w14:paraId="0452364C" w14:textId="77777777" w:rsidR="008021B9" w:rsidRDefault="00802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F269" w14:textId="77777777" w:rsidR="007540BA" w:rsidRDefault="00000000">
    <w:pPr>
      <w:pStyle w:val="afff3"/>
    </w:pPr>
    <w:r>
      <w:t>Q/JLS02-2005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BA70" w14:textId="77777777" w:rsidR="007540BA" w:rsidRDefault="00000000">
    <w:pPr>
      <w:pStyle w:val="afff3"/>
      <w:rPr>
        <w:rFonts w:ascii="Times New Roman"/>
      </w:rPr>
    </w:pPr>
    <w:r>
      <w:rPr>
        <w:rFonts w:ascii="Times New Roman"/>
      </w:rPr>
      <w:t>T/CFAA 0008—202X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F"/>
    <w:multiLevelType w:val="multilevel"/>
    <w:tmpl w:val="0000000F"/>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00000011"/>
    <w:multiLevelType w:val="multilevel"/>
    <w:tmpl w:val="00000011"/>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41"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295525170">
    <w:abstractNumId w:val="1"/>
  </w:num>
  <w:num w:numId="2" w16cid:durableId="479729877">
    <w:abstractNumId w:val="0"/>
  </w:num>
  <w:num w:numId="3" w16cid:durableId="1198664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gxNTEzZDI0ZmYwMWY4MWVmNDdhZTYzMDg4NTYyOTUifQ=="/>
  </w:docVars>
  <w:rsids>
    <w:rsidRoot w:val="00172A27"/>
    <w:rsid w:val="000018D3"/>
    <w:rsid w:val="000035BE"/>
    <w:rsid w:val="00004B46"/>
    <w:rsid w:val="000164F9"/>
    <w:rsid w:val="000244E2"/>
    <w:rsid w:val="000255B8"/>
    <w:rsid w:val="00030BFA"/>
    <w:rsid w:val="000315BE"/>
    <w:rsid w:val="00033185"/>
    <w:rsid w:val="00044354"/>
    <w:rsid w:val="00054574"/>
    <w:rsid w:val="000645A5"/>
    <w:rsid w:val="00067EB6"/>
    <w:rsid w:val="00075A75"/>
    <w:rsid w:val="000762AE"/>
    <w:rsid w:val="0007699E"/>
    <w:rsid w:val="000806FD"/>
    <w:rsid w:val="00083B1E"/>
    <w:rsid w:val="000911F4"/>
    <w:rsid w:val="00093588"/>
    <w:rsid w:val="0009445E"/>
    <w:rsid w:val="000A756E"/>
    <w:rsid w:val="000B49B9"/>
    <w:rsid w:val="000B79D9"/>
    <w:rsid w:val="000B7B67"/>
    <w:rsid w:val="000C17B9"/>
    <w:rsid w:val="000C1F6D"/>
    <w:rsid w:val="000C30B4"/>
    <w:rsid w:val="000C31F2"/>
    <w:rsid w:val="000C5816"/>
    <w:rsid w:val="000D2707"/>
    <w:rsid w:val="000D38B7"/>
    <w:rsid w:val="000D5B5F"/>
    <w:rsid w:val="000E384D"/>
    <w:rsid w:val="000F2A3A"/>
    <w:rsid w:val="000F4927"/>
    <w:rsid w:val="000F4DEF"/>
    <w:rsid w:val="000F6414"/>
    <w:rsid w:val="000F69B0"/>
    <w:rsid w:val="00102A2F"/>
    <w:rsid w:val="0011588B"/>
    <w:rsid w:val="00117796"/>
    <w:rsid w:val="0012019A"/>
    <w:rsid w:val="00121ABE"/>
    <w:rsid w:val="001235C7"/>
    <w:rsid w:val="00123A0B"/>
    <w:rsid w:val="00123DDD"/>
    <w:rsid w:val="00125C8E"/>
    <w:rsid w:val="001312D8"/>
    <w:rsid w:val="0015056B"/>
    <w:rsid w:val="00155D8A"/>
    <w:rsid w:val="00163C89"/>
    <w:rsid w:val="00167C52"/>
    <w:rsid w:val="00172A27"/>
    <w:rsid w:val="00184EFC"/>
    <w:rsid w:val="00186543"/>
    <w:rsid w:val="00191CE2"/>
    <w:rsid w:val="0019483E"/>
    <w:rsid w:val="001A551B"/>
    <w:rsid w:val="001B2614"/>
    <w:rsid w:val="001B38FF"/>
    <w:rsid w:val="001B47F6"/>
    <w:rsid w:val="001B4F68"/>
    <w:rsid w:val="001B5870"/>
    <w:rsid w:val="001B6540"/>
    <w:rsid w:val="001C196D"/>
    <w:rsid w:val="001D12C3"/>
    <w:rsid w:val="001D326A"/>
    <w:rsid w:val="001D3B16"/>
    <w:rsid w:val="001D4B33"/>
    <w:rsid w:val="001D6CE7"/>
    <w:rsid w:val="001D7E93"/>
    <w:rsid w:val="001E13F7"/>
    <w:rsid w:val="001E4139"/>
    <w:rsid w:val="001E5E08"/>
    <w:rsid w:val="001F1EDC"/>
    <w:rsid w:val="00207A91"/>
    <w:rsid w:val="0021106B"/>
    <w:rsid w:val="002124F5"/>
    <w:rsid w:val="00214C6C"/>
    <w:rsid w:val="002303B8"/>
    <w:rsid w:val="00236658"/>
    <w:rsid w:val="00240069"/>
    <w:rsid w:val="0024337A"/>
    <w:rsid w:val="0024358E"/>
    <w:rsid w:val="0024607B"/>
    <w:rsid w:val="002510FE"/>
    <w:rsid w:val="002515D0"/>
    <w:rsid w:val="00252415"/>
    <w:rsid w:val="0026229D"/>
    <w:rsid w:val="00270210"/>
    <w:rsid w:val="002731CF"/>
    <w:rsid w:val="00275954"/>
    <w:rsid w:val="00277C0D"/>
    <w:rsid w:val="00280C80"/>
    <w:rsid w:val="0028187B"/>
    <w:rsid w:val="00291284"/>
    <w:rsid w:val="00291682"/>
    <w:rsid w:val="00293378"/>
    <w:rsid w:val="00294B6C"/>
    <w:rsid w:val="00296C7E"/>
    <w:rsid w:val="002A230A"/>
    <w:rsid w:val="002B303C"/>
    <w:rsid w:val="002B549A"/>
    <w:rsid w:val="002B765B"/>
    <w:rsid w:val="002C0A90"/>
    <w:rsid w:val="002C6C30"/>
    <w:rsid w:val="002D12F7"/>
    <w:rsid w:val="002D511A"/>
    <w:rsid w:val="002D5367"/>
    <w:rsid w:val="002D74C7"/>
    <w:rsid w:val="002E164E"/>
    <w:rsid w:val="002E193B"/>
    <w:rsid w:val="002E3009"/>
    <w:rsid w:val="002E35A3"/>
    <w:rsid w:val="002F145F"/>
    <w:rsid w:val="002F1B8A"/>
    <w:rsid w:val="002F5ACA"/>
    <w:rsid w:val="002F75D9"/>
    <w:rsid w:val="00300748"/>
    <w:rsid w:val="003007AD"/>
    <w:rsid w:val="00301FEE"/>
    <w:rsid w:val="003078FD"/>
    <w:rsid w:val="00311964"/>
    <w:rsid w:val="00312034"/>
    <w:rsid w:val="003123B9"/>
    <w:rsid w:val="00315901"/>
    <w:rsid w:val="00317530"/>
    <w:rsid w:val="00321A8D"/>
    <w:rsid w:val="00325712"/>
    <w:rsid w:val="00331C92"/>
    <w:rsid w:val="00332190"/>
    <w:rsid w:val="00337B2A"/>
    <w:rsid w:val="0034011A"/>
    <w:rsid w:val="00340412"/>
    <w:rsid w:val="00362669"/>
    <w:rsid w:val="00363DB3"/>
    <w:rsid w:val="00364E35"/>
    <w:rsid w:val="003663E1"/>
    <w:rsid w:val="003728D6"/>
    <w:rsid w:val="00383F65"/>
    <w:rsid w:val="00384146"/>
    <w:rsid w:val="0038728B"/>
    <w:rsid w:val="003916B2"/>
    <w:rsid w:val="003A37FD"/>
    <w:rsid w:val="003B7831"/>
    <w:rsid w:val="003C3441"/>
    <w:rsid w:val="003C5ACE"/>
    <w:rsid w:val="003C6FEA"/>
    <w:rsid w:val="003D07C6"/>
    <w:rsid w:val="003D2C3B"/>
    <w:rsid w:val="003E0C89"/>
    <w:rsid w:val="003E1F9D"/>
    <w:rsid w:val="003E7CDA"/>
    <w:rsid w:val="003F38C1"/>
    <w:rsid w:val="003F5F7F"/>
    <w:rsid w:val="00410E41"/>
    <w:rsid w:val="00416EDB"/>
    <w:rsid w:val="00421DC4"/>
    <w:rsid w:val="00422C14"/>
    <w:rsid w:val="00426500"/>
    <w:rsid w:val="00430929"/>
    <w:rsid w:val="00432AAD"/>
    <w:rsid w:val="00436678"/>
    <w:rsid w:val="00440109"/>
    <w:rsid w:val="00441B2D"/>
    <w:rsid w:val="00443C17"/>
    <w:rsid w:val="00453D25"/>
    <w:rsid w:val="00460056"/>
    <w:rsid w:val="00462C91"/>
    <w:rsid w:val="004649AA"/>
    <w:rsid w:val="00467BD0"/>
    <w:rsid w:val="004700A8"/>
    <w:rsid w:val="004729EF"/>
    <w:rsid w:val="00481880"/>
    <w:rsid w:val="00483AF1"/>
    <w:rsid w:val="0048450B"/>
    <w:rsid w:val="00486573"/>
    <w:rsid w:val="00487813"/>
    <w:rsid w:val="004954F2"/>
    <w:rsid w:val="004A3BBD"/>
    <w:rsid w:val="004A47BD"/>
    <w:rsid w:val="004A70F2"/>
    <w:rsid w:val="004B1BFA"/>
    <w:rsid w:val="004B336E"/>
    <w:rsid w:val="004C0C9C"/>
    <w:rsid w:val="004C4A7C"/>
    <w:rsid w:val="004D18C3"/>
    <w:rsid w:val="004D3664"/>
    <w:rsid w:val="004E5C0D"/>
    <w:rsid w:val="004E7C98"/>
    <w:rsid w:val="004F2DB7"/>
    <w:rsid w:val="004F6AEC"/>
    <w:rsid w:val="0051282D"/>
    <w:rsid w:val="00513314"/>
    <w:rsid w:val="00516F7A"/>
    <w:rsid w:val="00525815"/>
    <w:rsid w:val="00531AA6"/>
    <w:rsid w:val="005358A6"/>
    <w:rsid w:val="005373D8"/>
    <w:rsid w:val="00537B38"/>
    <w:rsid w:val="005420DA"/>
    <w:rsid w:val="00543D8B"/>
    <w:rsid w:val="00564503"/>
    <w:rsid w:val="00565D53"/>
    <w:rsid w:val="005674A8"/>
    <w:rsid w:val="005710D0"/>
    <w:rsid w:val="005724BF"/>
    <w:rsid w:val="00574134"/>
    <w:rsid w:val="00577CD2"/>
    <w:rsid w:val="00582108"/>
    <w:rsid w:val="00592903"/>
    <w:rsid w:val="00592E00"/>
    <w:rsid w:val="00593671"/>
    <w:rsid w:val="005936A9"/>
    <w:rsid w:val="005A43BC"/>
    <w:rsid w:val="005A43E5"/>
    <w:rsid w:val="005A6864"/>
    <w:rsid w:val="005B367B"/>
    <w:rsid w:val="005C0369"/>
    <w:rsid w:val="005C7D5C"/>
    <w:rsid w:val="005D10B2"/>
    <w:rsid w:val="005D44E8"/>
    <w:rsid w:val="005F2AF8"/>
    <w:rsid w:val="005F471A"/>
    <w:rsid w:val="005F6602"/>
    <w:rsid w:val="00600EE7"/>
    <w:rsid w:val="00605532"/>
    <w:rsid w:val="006058F6"/>
    <w:rsid w:val="00607CE8"/>
    <w:rsid w:val="00613399"/>
    <w:rsid w:val="00616AE4"/>
    <w:rsid w:val="00616FE6"/>
    <w:rsid w:val="00625AA0"/>
    <w:rsid w:val="00630DD5"/>
    <w:rsid w:val="0063341A"/>
    <w:rsid w:val="00633499"/>
    <w:rsid w:val="00633CD2"/>
    <w:rsid w:val="006412CA"/>
    <w:rsid w:val="006429D3"/>
    <w:rsid w:val="00642D58"/>
    <w:rsid w:val="00647B25"/>
    <w:rsid w:val="00654285"/>
    <w:rsid w:val="00657B63"/>
    <w:rsid w:val="0066172F"/>
    <w:rsid w:val="00667ADC"/>
    <w:rsid w:val="00670C80"/>
    <w:rsid w:val="00672DB0"/>
    <w:rsid w:val="00685C37"/>
    <w:rsid w:val="006906FB"/>
    <w:rsid w:val="006A1F5B"/>
    <w:rsid w:val="006A7FF9"/>
    <w:rsid w:val="006D3CF2"/>
    <w:rsid w:val="006E0947"/>
    <w:rsid w:val="006E3B19"/>
    <w:rsid w:val="006E5B9D"/>
    <w:rsid w:val="006F118C"/>
    <w:rsid w:val="006F52E0"/>
    <w:rsid w:val="0070038E"/>
    <w:rsid w:val="00700CFE"/>
    <w:rsid w:val="00701EF2"/>
    <w:rsid w:val="00703C35"/>
    <w:rsid w:val="007040C7"/>
    <w:rsid w:val="00704977"/>
    <w:rsid w:val="00710CD7"/>
    <w:rsid w:val="00711D87"/>
    <w:rsid w:val="00712D71"/>
    <w:rsid w:val="00716143"/>
    <w:rsid w:val="00716D51"/>
    <w:rsid w:val="0072504E"/>
    <w:rsid w:val="00727DDB"/>
    <w:rsid w:val="00732519"/>
    <w:rsid w:val="00735DAC"/>
    <w:rsid w:val="00737069"/>
    <w:rsid w:val="00737F2F"/>
    <w:rsid w:val="0075266A"/>
    <w:rsid w:val="007540BA"/>
    <w:rsid w:val="007550CC"/>
    <w:rsid w:val="00775A4E"/>
    <w:rsid w:val="00782108"/>
    <w:rsid w:val="0079041D"/>
    <w:rsid w:val="00795BD6"/>
    <w:rsid w:val="00796807"/>
    <w:rsid w:val="007A12E4"/>
    <w:rsid w:val="007A75C9"/>
    <w:rsid w:val="007B4929"/>
    <w:rsid w:val="007B5EEC"/>
    <w:rsid w:val="007B65B2"/>
    <w:rsid w:val="007C0534"/>
    <w:rsid w:val="007C53D4"/>
    <w:rsid w:val="007C695C"/>
    <w:rsid w:val="007D27BE"/>
    <w:rsid w:val="007D5F2B"/>
    <w:rsid w:val="007E0A0E"/>
    <w:rsid w:val="007E7064"/>
    <w:rsid w:val="007F5CA8"/>
    <w:rsid w:val="008021B9"/>
    <w:rsid w:val="00806191"/>
    <w:rsid w:val="00811AC5"/>
    <w:rsid w:val="00824175"/>
    <w:rsid w:val="00835A49"/>
    <w:rsid w:val="00837755"/>
    <w:rsid w:val="008403DB"/>
    <w:rsid w:val="008502E1"/>
    <w:rsid w:val="00853AD1"/>
    <w:rsid w:val="0085680B"/>
    <w:rsid w:val="00856B32"/>
    <w:rsid w:val="00860325"/>
    <w:rsid w:val="0086047D"/>
    <w:rsid w:val="00862BF9"/>
    <w:rsid w:val="008647F0"/>
    <w:rsid w:val="008648EC"/>
    <w:rsid w:val="00870EF2"/>
    <w:rsid w:val="00871190"/>
    <w:rsid w:val="008800E6"/>
    <w:rsid w:val="00882939"/>
    <w:rsid w:val="00882956"/>
    <w:rsid w:val="0088496D"/>
    <w:rsid w:val="008A1B59"/>
    <w:rsid w:val="008B0627"/>
    <w:rsid w:val="008B60FC"/>
    <w:rsid w:val="008C0691"/>
    <w:rsid w:val="008C1CF9"/>
    <w:rsid w:val="008C3368"/>
    <w:rsid w:val="008D0B2A"/>
    <w:rsid w:val="008D18C2"/>
    <w:rsid w:val="008D2A41"/>
    <w:rsid w:val="008D33FD"/>
    <w:rsid w:val="008D65B3"/>
    <w:rsid w:val="008E3AF6"/>
    <w:rsid w:val="008E43E3"/>
    <w:rsid w:val="008F17B8"/>
    <w:rsid w:val="0091744C"/>
    <w:rsid w:val="00917A26"/>
    <w:rsid w:val="009215B0"/>
    <w:rsid w:val="00926EE4"/>
    <w:rsid w:val="0093388F"/>
    <w:rsid w:val="00942A1B"/>
    <w:rsid w:val="009443C1"/>
    <w:rsid w:val="00944D84"/>
    <w:rsid w:val="00951183"/>
    <w:rsid w:val="00954CA9"/>
    <w:rsid w:val="009563E8"/>
    <w:rsid w:val="0096052B"/>
    <w:rsid w:val="00960F90"/>
    <w:rsid w:val="00963FC3"/>
    <w:rsid w:val="00966B81"/>
    <w:rsid w:val="00966DBB"/>
    <w:rsid w:val="00967EF9"/>
    <w:rsid w:val="00971E54"/>
    <w:rsid w:val="00973FD8"/>
    <w:rsid w:val="00974307"/>
    <w:rsid w:val="00974E40"/>
    <w:rsid w:val="00975B37"/>
    <w:rsid w:val="00981995"/>
    <w:rsid w:val="00982002"/>
    <w:rsid w:val="00995AF5"/>
    <w:rsid w:val="009C04C6"/>
    <w:rsid w:val="009C2A96"/>
    <w:rsid w:val="009C6232"/>
    <w:rsid w:val="009D09B3"/>
    <w:rsid w:val="009D62F4"/>
    <w:rsid w:val="009D6954"/>
    <w:rsid w:val="009D7E48"/>
    <w:rsid w:val="009E0B91"/>
    <w:rsid w:val="009E7B46"/>
    <w:rsid w:val="009F6AC4"/>
    <w:rsid w:val="00A02450"/>
    <w:rsid w:val="00A0501E"/>
    <w:rsid w:val="00A05222"/>
    <w:rsid w:val="00A0658C"/>
    <w:rsid w:val="00A12A29"/>
    <w:rsid w:val="00A12D76"/>
    <w:rsid w:val="00A17731"/>
    <w:rsid w:val="00A20530"/>
    <w:rsid w:val="00A219A3"/>
    <w:rsid w:val="00A25120"/>
    <w:rsid w:val="00A2673B"/>
    <w:rsid w:val="00A27CC0"/>
    <w:rsid w:val="00A32FBC"/>
    <w:rsid w:val="00A41A42"/>
    <w:rsid w:val="00A42C51"/>
    <w:rsid w:val="00A47DBD"/>
    <w:rsid w:val="00A54C2A"/>
    <w:rsid w:val="00A62247"/>
    <w:rsid w:val="00A6553E"/>
    <w:rsid w:val="00A65CE9"/>
    <w:rsid w:val="00A67A3F"/>
    <w:rsid w:val="00A7153A"/>
    <w:rsid w:val="00A71AFB"/>
    <w:rsid w:val="00A728F3"/>
    <w:rsid w:val="00A7432B"/>
    <w:rsid w:val="00A83B9E"/>
    <w:rsid w:val="00A8454C"/>
    <w:rsid w:val="00A918CF"/>
    <w:rsid w:val="00A96B71"/>
    <w:rsid w:val="00AA2B8B"/>
    <w:rsid w:val="00AA3D68"/>
    <w:rsid w:val="00AA7D4E"/>
    <w:rsid w:val="00AB1B37"/>
    <w:rsid w:val="00AC3941"/>
    <w:rsid w:val="00AC52DD"/>
    <w:rsid w:val="00AE38C8"/>
    <w:rsid w:val="00AF1BD6"/>
    <w:rsid w:val="00AF652B"/>
    <w:rsid w:val="00B03E34"/>
    <w:rsid w:val="00B06A76"/>
    <w:rsid w:val="00B1009B"/>
    <w:rsid w:val="00B11FF7"/>
    <w:rsid w:val="00B173DC"/>
    <w:rsid w:val="00B24047"/>
    <w:rsid w:val="00B53D04"/>
    <w:rsid w:val="00B63CC5"/>
    <w:rsid w:val="00B81C20"/>
    <w:rsid w:val="00B916E3"/>
    <w:rsid w:val="00B92B30"/>
    <w:rsid w:val="00B958C2"/>
    <w:rsid w:val="00B95BFB"/>
    <w:rsid w:val="00BA0C55"/>
    <w:rsid w:val="00BB23D3"/>
    <w:rsid w:val="00BB49B8"/>
    <w:rsid w:val="00BB4C0B"/>
    <w:rsid w:val="00BC39A4"/>
    <w:rsid w:val="00BC6B93"/>
    <w:rsid w:val="00BD0A78"/>
    <w:rsid w:val="00BD2D95"/>
    <w:rsid w:val="00BD68DE"/>
    <w:rsid w:val="00BE7027"/>
    <w:rsid w:val="00BE741B"/>
    <w:rsid w:val="00BF15E7"/>
    <w:rsid w:val="00BF3FD9"/>
    <w:rsid w:val="00BF632F"/>
    <w:rsid w:val="00BF692B"/>
    <w:rsid w:val="00C07209"/>
    <w:rsid w:val="00C07626"/>
    <w:rsid w:val="00C15843"/>
    <w:rsid w:val="00C203FB"/>
    <w:rsid w:val="00C21868"/>
    <w:rsid w:val="00C21B44"/>
    <w:rsid w:val="00C24EC3"/>
    <w:rsid w:val="00C25B7E"/>
    <w:rsid w:val="00C30519"/>
    <w:rsid w:val="00C30770"/>
    <w:rsid w:val="00C331D9"/>
    <w:rsid w:val="00C359D5"/>
    <w:rsid w:val="00C43512"/>
    <w:rsid w:val="00C47C85"/>
    <w:rsid w:val="00C5113A"/>
    <w:rsid w:val="00C53167"/>
    <w:rsid w:val="00C53DAD"/>
    <w:rsid w:val="00C54424"/>
    <w:rsid w:val="00C70416"/>
    <w:rsid w:val="00C71963"/>
    <w:rsid w:val="00C76A92"/>
    <w:rsid w:val="00C87042"/>
    <w:rsid w:val="00C92EBF"/>
    <w:rsid w:val="00CA0A9E"/>
    <w:rsid w:val="00CA3A3D"/>
    <w:rsid w:val="00CA4AC8"/>
    <w:rsid w:val="00CA6437"/>
    <w:rsid w:val="00CA673F"/>
    <w:rsid w:val="00CA7842"/>
    <w:rsid w:val="00CB3795"/>
    <w:rsid w:val="00CB45F3"/>
    <w:rsid w:val="00CC37B3"/>
    <w:rsid w:val="00CC58CF"/>
    <w:rsid w:val="00CD0B5E"/>
    <w:rsid w:val="00CD2072"/>
    <w:rsid w:val="00CD3C17"/>
    <w:rsid w:val="00CE07F0"/>
    <w:rsid w:val="00CE2DDE"/>
    <w:rsid w:val="00CE5671"/>
    <w:rsid w:val="00CE742C"/>
    <w:rsid w:val="00CF476C"/>
    <w:rsid w:val="00D01E47"/>
    <w:rsid w:val="00D0299A"/>
    <w:rsid w:val="00D03ACB"/>
    <w:rsid w:val="00D06255"/>
    <w:rsid w:val="00D1238E"/>
    <w:rsid w:val="00D137AF"/>
    <w:rsid w:val="00D16917"/>
    <w:rsid w:val="00D17675"/>
    <w:rsid w:val="00D207CF"/>
    <w:rsid w:val="00D304C5"/>
    <w:rsid w:val="00D50457"/>
    <w:rsid w:val="00D65E0A"/>
    <w:rsid w:val="00D66628"/>
    <w:rsid w:val="00D6755F"/>
    <w:rsid w:val="00D7112A"/>
    <w:rsid w:val="00D71409"/>
    <w:rsid w:val="00D72CD1"/>
    <w:rsid w:val="00D75BCF"/>
    <w:rsid w:val="00D77FCE"/>
    <w:rsid w:val="00D80281"/>
    <w:rsid w:val="00D8545F"/>
    <w:rsid w:val="00D866FF"/>
    <w:rsid w:val="00D86D86"/>
    <w:rsid w:val="00D90DB7"/>
    <w:rsid w:val="00D91EB6"/>
    <w:rsid w:val="00D961F2"/>
    <w:rsid w:val="00DA0343"/>
    <w:rsid w:val="00DA166E"/>
    <w:rsid w:val="00DA3445"/>
    <w:rsid w:val="00DB044A"/>
    <w:rsid w:val="00DC21D8"/>
    <w:rsid w:val="00DC4BB8"/>
    <w:rsid w:val="00DC617B"/>
    <w:rsid w:val="00DD3E2A"/>
    <w:rsid w:val="00DE25B8"/>
    <w:rsid w:val="00DE53B1"/>
    <w:rsid w:val="00DE6CA8"/>
    <w:rsid w:val="00DE6DBD"/>
    <w:rsid w:val="00DF15A2"/>
    <w:rsid w:val="00DF18B2"/>
    <w:rsid w:val="00DF69B4"/>
    <w:rsid w:val="00E05A2E"/>
    <w:rsid w:val="00E13177"/>
    <w:rsid w:val="00E2484A"/>
    <w:rsid w:val="00E31DB3"/>
    <w:rsid w:val="00E3419B"/>
    <w:rsid w:val="00E425AE"/>
    <w:rsid w:val="00E4296E"/>
    <w:rsid w:val="00E44B43"/>
    <w:rsid w:val="00E459D2"/>
    <w:rsid w:val="00E51B74"/>
    <w:rsid w:val="00E747FD"/>
    <w:rsid w:val="00E83B57"/>
    <w:rsid w:val="00E8522D"/>
    <w:rsid w:val="00E86FA8"/>
    <w:rsid w:val="00E8740A"/>
    <w:rsid w:val="00E9175E"/>
    <w:rsid w:val="00E9274B"/>
    <w:rsid w:val="00E9358C"/>
    <w:rsid w:val="00EB2E86"/>
    <w:rsid w:val="00EB5D2E"/>
    <w:rsid w:val="00EB7B62"/>
    <w:rsid w:val="00EC0888"/>
    <w:rsid w:val="00EC45F9"/>
    <w:rsid w:val="00ED31DB"/>
    <w:rsid w:val="00ED4190"/>
    <w:rsid w:val="00ED4533"/>
    <w:rsid w:val="00ED690F"/>
    <w:rsid w:val="00EE7A2A"/>
    <w:rsid w:val="00EE7BED"/>
    <w:rsid w:val="00EE7E2E"/>
    <w:rsid w:val="00EF00C6"/>
    <w:rsid w:val="00EF5B56"/>
    <w:rsid w:val="00EF7020"/>
    <w:rsid w:val="00EF7911"/>
    <w:rsid w:val="00F00B2B"/>
    <w:rsid w:val="00F00E48"/>
    <w:rsid w:val="00F0177B"/>
    <w:rsid w:val="00F07038"/>
    <w:rsid w:val="00F115AB"/>
    <w:rsid w:val="00F12459"/>
    <w:rsid w:val="00F12D36"/>
    <w:rsid w:val="00F13138"/>
    <w:rsid w:val="00F13D2E"/>
    <w:rsid w:val="00F14E54"/>
    <w:rsid w:val="00F2042C"/>
    <w:rsid w:val="00F24C62"/>
    <w:rsid w:val="00F24E4F"/>
    <w:rsid w:val="00F26F0B"/>
    <w:rsid w:val="00F3516C"/>
    <w:rsid w:val="00F466C1"/>
    <w:rsid w:val="00F51A4F"/>
    <w:rsid w:val="00F5453A"/>
    <w:rsid w:val="00F54C0C"/>
    <w:rsid w:val="00F62F48"/>
    <w:rsid w:val="00F63ACB"/>
    <w:rsid w:val="00F66764"/>
    <w:rsid w:val="00F70105"/>
    <w:rsid w:val="00F70FDD"/>
    <w:rsid w:val="00F72279"/>
    <w:rsid w:val="00F72F53"/>
    <w:rsid w:val="00F7763C"/>
    <w:rsid w:val="00F8005A"/>
    <w:rsid w:val="00F81997"/>
    <w:rsid w:val="00F879C6"/>
    <w:rsid w:val="00F90C86"/>
    <w:rsid w:val="00F9191D"/>
    <w:rsid w:val="00FA78E5"/>
    <w:rsid w:val="00FB3963"/>
    <w:rsid w:val="00FB3CD7"/>
    <w:rsid w:val="00FC47BE"/>
    <w:rsid w:val="00FC688E"/>
    <w:rsid w:val="00FC7070"/>
    <w:rsid w:val="00FD3E5C"/>
    <w:rsid w:val="00FF1EB1"/>
    <w:rsid w:val="00FF237D"/>
    <w:rsid w:val="00FF25E3"/>
    <w:rsid w:val="00FF2F18"/>
    <w:rsid w:val="021A4064"/>
    <w:rsid w:val="025305E5"/>
    <w:rsid w:val="03BB3517"/>
    <w:rsid w:val="0A7611AE"/>
    <w:rsid w:val="0FEF5B7D"/>
    <w:rsid w:val="155E56FF"/>
    <w:rsid w:val="16811B35"/>
    <w:rsid w:val="181D71A8"/>
    <w:rsid w:val="19116C31"/>
    <w:rsid w:val="1BB23FF6"/>
    <w:rsid w:val="1D8D0243"/>
    <w:rsid w:val="1E4E411F"/>
    <w:rsid w:val="1F223749"/>
    <w:rsid w:val="211A7F62"/>
    <w:rsid w:val="220F3ADC"/>
    <w:rsid w:val="22AF2746"/>
    <w:rsid w:val="25391B76"/>
    <w:rsid w:val="26847926"/>
    <w:rsid w:val="28264453"/>
    <w:rsid w:val="28A827EA"/>
    <w:rsid w:val="2A527C57"/>
    <w:rsid w:val="2B043ACA"/>
    <w:rsid w:val="30325026"/>
    <w:rsid w:val="30AC5767"/>
    <w:rsid w:val="34D76A38"/>
    <w:rsid w:val="368628F1"/>
    <w:rsid w:val="38AA35D5"/>
    <w:rsid w:val="39E73A9E"/>
    <w:rsid w:val="462B7B2A"/>
    <w:rsid w:val="477028A0"/>
    <w:rsid w:val="4A821F0A"/>
    <w:rsid w:val="4B7733A8"/>
    <w:rsid w:val="4BE3138C"/>
    <w:rsid w:val="4DED1E9F"/>
    <w:rsid w:val="54450AEF"/>
    <w:rsid w:val="54F543B0"/>
    <w:rsid w:val="57321DDC"/>
    <w:rsid w:val="5E212900"/>
    <w:rsid w:val="60011F2F"/>
    <w:rsid w:val="63A8068D"/>
    <w:rsid w:val="64FA6E0E"/>
    <w:rsid w:val="66650824"/>
    <w:rsid w:val="66C85039"/>
    <w:rsid w:val="6E9D637A"/>
    <w:rsid w:val="6ED81EFC"/>
    <w:rsid w:val="70D004F7"/>
    <w:rsid w:val="70EA06C5"/>
    <w:rsid w:val="711046C1"/>
    <w:rsid w:val="71B71E67"/>
    <w:rsid w:val="7AC857FE"/>
    <w:rsid w:val="7B2B6A25"/>
    <w:rsid w:val="7BD42E6D"/>
    <w:rsid w:val="7BEF29A3"/>
    <w:rsid w:val="7C2B613B"/>
    <w:rsid w:val="7EB2534F"/>
    <w:rsid w:val="7F0204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29C46BE"/>
  <w15:docId w15:val="{CAAB64E3-05C0-49E0-ACBE-CD1BEF1A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unhideWhenUsed="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Pr>
      <w:rFonts w:ascii="Calibri" w:hAnsi="Calibri"/>
      <w:sz w:val="24"/>
      <w:szCs w:val="24"/>
      <w:lang w:eastAsia="en-US" w:bidi="en-US"/>
    </w:rPr>
  </w:style>
  <w:style w:type="paragraph" w:styleId="1">
    <w:name w:val="heading 1"/>
    <w:basedOn w:val="a6"/>
    <w:next w:val="a6"/>
    <w:link w:val="10"/>
    <w:qFormat/>
    <w:pPr>
      <w:keepNext/>
      <w:spacing w:before="240" w:after="60"/>
      <w:outlineLvl w:val="0"/>
    </w:pPr>
    <w:rPr>
      <w:rFonts w:ascii="Cambria" w:hAnsi="Cambria"/>
      <w:b/>
      <w:bCs/>
      <w:kern w:val="32"/>
      <w:sz w:val="32"/>
      <w:szCs w:val="32"/>
      <w:lang w:bidi="ar-SA"/>
    </w:rPr>
  </w:style>
  <w:style w:type="paragraph" w:styleId="2">
    <w:name w:val="heading 2"/>
    <w:basedOn w:val="a6"/>
    <w:next w:val="a6"/>
    <w:link w:val="20"/>
    <w:qFormat/>
    <w:pPr>
      <w:keepNext/>
      <w:spacing w:before="240" w:after="60"/>
      <w:outlineLvl w:val="1"/>
    </w:pPr>
    <w:rPr>
      <w:rFonts w:ascii="Cambria" w:hAnsi="Cambria"/>
      <w:b/>
      <w:bCs/>
      <w:i/>
      <w:iCs/>
      <w:sz w:val="28"/>
      <w:szCs w:val="28"/>
      <w:lang w:bidi="ar-SA"/>
    </w:rPr>
  </w:style>
  <w:style w:type="paragraph" w:styleId="3">
    <w:name w:val="heading 3"/>
    <w:basedOn w:val="a6"/>
    <w:next w:val="a6"/>
    <w:link w:val="30"/>
    <w:qFormat/>
    <w:pPr>
      <w:keepNext/>
      <w:spacing w:before="240" w:after="60"/>
      <w:outlineLvl w:val="2"/>
    </w:pPr>
    <w:rPr>
      <w:rFonts w:ascii="Cambria" w:hAnsi="Cambria"/>
      <w:b/>
      <w:bCs/>
      <w:sz w:val="26"/>
      <w:szCs w:val="26"/>
      <w:lang w:bidi="ar-SA"/>
    </w:rPr>
  </w:style>
  <w:style w:type="paragraph" w:styleId="4">
    <w:name w:val="heading 4"/>
    <w:basedOn w:val="a6"/>
    <w:next w:val="a6"/>
    <w:link w:val="40"/>
    <w:qFormat/>
    <w:pPr>
      <w:keepNext/>
      <w:spacing w:before="240" w:after="60"/>
      <w:outlineLvl w:val="3"/>
    </w:pPr>
    <w:rPr>
      <w:b/>
      <w:bCs/>
      <w:sz w:val="28"/>
      <w:szCs w:val="28"/>
      <w:lang w:bidi="ar-SA"/>
    </w:rPr>
  </w:style>
  <w:style w:type="paragraph" w:styleId="5">
    <w:name w:val="heading 5"/>
    <w:basedOn w:val="a6"/>
    <w:next w:val="a6"/>
    <w:link w:val="50"/>
    <w:qFormat/>
    <w:pPr>
      <w:spacing w:before="240" w:after="60"/>
      <w:outlineLvl w:val="4"/>
    </w:pPr>
    <w:rPr>
      <w:b/>
      <w:bCs/>
      <w:i/>
      <w:iCs/>
      <w:sz w:val="26"/>
      <w:szCs w:val="26"/>
      <w:lang w:bidi="ar-SA"/>
    </w:rPr>
  </w:style>
  <w:style w:type="paragraph" w:styleId="6">
    <w:name w:val="heading 6"/>
    <w:basedOn w:val="a6"/>
    <w:next w:val="a6"/>
    <w:link w:val="60"/>
    <w:qFormat/>
    <w:pPr>
      <w:spacing w:before="240" w:after="60"/>
      <w:outlineLvl w:val="5"/>
    </w:pPr>
    <w:rPr>
      <w:b/>
      <w:bCs/>
      <w:sz w:val="20"/>
      <w:szCs w:val="20"/>
      <w:lang w:bidi="ar-SA"/>
    </w:rPr>
  </w:style>
  <w:style w:type="paragraph" w:styleId="7">
    <w:name w:val="heading 7"/>
    <w:basedOn w:val="a6"/>
    <w:next w:val="a6"/>
    <w:link w:val="70"/>
    <w:qFormat/>
    <w:pPr>
      <w:spacing w:before="240" w:after="60"/>
      <w:outlineLvl w:val="6"/>
    </w:pPr>
    <w:rPr>
      <w:lang w:bidi="ar-SA"/>
    </w:rPr>
  </w:style>
  <w:style w:type="paragraph" w:styleId="8">
    <w:name w:val="heading 8"/>
    <w:basedOn w:val="a6"/>
    <w:next w:val="a6"/>
    <w:link w:val="80"/>
    <w:autoRedefine/>
    <w:qFormat/>
    <w:pPr>
      <w:spacing w:before="240" w:after="60"/>
      <w:outlineLvl w:val="7"/>
    </w:pPr>
    <w:rPr>
      <w:i/>
      <w:iCs/>
      <w:lang w:bidi="ar-SA"/>
    </w:rPr>
  </w:style>
  <w:style w:type="paragraph" w:styleId="9">
    <w:name w:val="heading 9"/>
    <w:basedOn w:val="a6"/>
    <w:next w:val="a6"/>
    <w:link w:val="90"/>
    <w:autoRedefine/>
    <w:qFormat/>
    <w:pPr>
      <w:spacing w:before="240" w:after="60"/>
      <w:outlineLvl w:val="8"/>
    </w:pPr>
    <w:rPr>
      <w:rFonts w:ascii="Cambria" w:hAnsi="Cambria"/>
      <w:sz w:val="20"/>
      <w:szCs w:val="20"/>
      <w:lang w:bidi="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autoRedefine/>
    <w:unhideWhenUsed/>
    <w:qFormat/>
  </w:style>
  <w:style w:type="paragraph" w:styleId="ac">
    <w:name w:val="Balloon Text"/>
    <w:basedOn w:val="a6"/>
    <w:link w:val="ad"/>
    <w:autoRedefine/>
    <w:qFormat/>
    <w:rPr>
      <w:sz w:val="18"/>
      <w:szCs w:val="18"/>
    </w:rPr>
  </w:style>
  <w:style w:type="paragraph" w:styleId="ae">
    <w:name w:val="footer"/>
    <w:basedOn w:val="a6"/>
    <w:link w:val="af"/>
    <w:autoRedefine/>
    <w:qFormat/>
    <w:pPr>
      <w:tabs>
        <w:tab w:val="center" w:pos="4153"/>
        <w:tab w:val="right" w:pos="8306"/>
      </w:tabs>
      <w:snapToGrid w:val="0"/>
    </w:pPr>
    <w:rPr>
      <w:sz w:val="18"/>
      <w:szCs w:val="18"/>
      <w:lang w:bidi="ar-SA"/>
    </w:rPr>
  </w:style>
  <w:style w:type="paragraph" w:styleId="af0">
    <w:name w:val="header"/>
    <w:basedOn w:val="a6"/>
    <w:link w:val="af1"/>
    <w:autoRedefine/>
    <w:qFormat/>
    <w:pPr>
      <w:pBdr>
        <w:bottom w:val="single" w:sz="6" w:space="1" w:color="auto"/>
      </w:pBdr>
      <w:tabs>
        <w:tab w:val="center" w:pos="4153"/>
        <w:tab w:val="right" w:pos="8306"/>
      </w:tabs>
      <w:snapToGrid w:val="0"/>
      <w:jc w:val="center"/>
    </w:pPr>
    <w:rPr>
      <w:sz w:val="18"/>
      <w:szCs w:val="18"/>
      <w:lang w:bidi="ar-SA"/>
    </w:rPr>
  </w:style>
  <w:style w:type="paragraph" w:styleId="af2">
    <w:name w:val="Subtitle"/>
    <w:basedOn w:val="a6"/>
    <w:next w:val="a6"/>
    <w:link w:val="af3"/>
    <w:autoRedefine/>
    <w:qFormat/>
    <w:pPr>
      <w:spacing w:after="60"/>
      <w:jc w:val="center"/>
      <w:outlineLvl w:val="1"/>
    </w:pPr>
    <w:rPr>
      <w:rFonts w:ascii="Cambria" w:hAnsi="Cambria"/>
      <w:lang w:bidi="ar-SA"/>
    </w:rPr>
  </w:style>
  <w:style w:type="paragraph" w:styleId="af4">
    <w:name w:val="Title"/>
    <w:basedOn w:val="a6"/>
    <w:next w:val="a6"/>
    <w:link w:val="af5"/>
    <w:autoRedefine/>
    <w:qFormat/>
    <w:pPr>
      <w:spacing w:before="240" w:after="60"/>
      <w:jc w:val="center"/>
      <w:outlineLvl w:val="0"/>
    </w:pPr>
    <w:rPr>
      <w:rFonts w:ascii="Cambria" w:hAnsi="Cambria"/>
      <w:b/>
      <w:bCs/>
      <w:kern w:val="28"/>
      <w:sz w:val="32"/>
      <w:szCs w:val="32"/>
      <w:lang w:bidi="ar-SA"/>
    </w:rPr>
  </w:style>
  <w:style w:type="paragraph" w:styleId="af6">
    <w:name w:val="annotation subject"/>
    <w:basedOn w:val="aa"/>
    <w:next w:val="aa"/>
    <w:link w:val="af7"/>
    <w:autoRedefine/>
    <w:semiHidden/>
    <w:unhideWhenUsed/>
    <w:qFormat/>
    <w:rPr>
      <w:b/>
      <w:bCs/>
    </w:rPr>
  </w:style>
  <w:style w:type="table" w:styleId="af8">
    <w:name w:val="Table Grid"/>
    <w:basedOn w:val="a8"/>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autoRedefine/>
    <w:qFormat/>
    <w:rPr>
      <w:b/>
      <w:bCs/>
    </w:rPr>
  </w:style>
  <w:style w:type="character" w:styleId="afa">
    <w:name w:val="page number"/>
    <w:autoRedefine/>
    <w:qFormat/>
    <w:rPr>
      <w:rFonts w:ascii="Times New Roman" w:eastAsia="宋体" w:hAnsi="Times New Roman"/>
      <w:sz w:val="18"/>
    </w:rPr>
  </w:style>
  <w:style w:type="character" w:styleId="afb">
    <w:name w:val="Emphasis"/>
    <w:autoRedefine/>
    <w:qFormat/>
    <w:rPr>
      <w:rFonts w:ascii="Calibri" w:hAnsi="Calibri"/>
      <w:b/>
      <w:i/>
      <w:iCs/>
    </w:rPr>
  </w:style>
  <w:style w:type="character" w:styleId="afc">
    <w:name w:val="annotation reference"/>
    <w:basedOn w:val="a7"/>
    <w:autoRedefine/>
    <w:semiHidden/>
    <w:unhideWhenUsed/>
    <w:qFormat/>
    <w:rPr>
      <w:sz w:val="21"/>
      <w:szCs w:val="21"/>
    </w:rPr>
  </w:style>
  <w:style w:type="character" w:customStyle="1" w:styleId="20">
    <w:name w:val="标题 2 字符"/>
    <w:link w:val="2"/>
    <w:autoRedefine/>
    <w:qFormat/>
    <w:rPr>
      <w:rFonts w:ascii="Cambria" w:eastAsia="宋体" w:hAnsi="Cambria"/>
      <w:b/>
      <w:bCs/>
      <w:i/>
      <w:iCs/>
      <w:sz w:val="28"/>
      <w:szCs w:val="28"/>
    </w:rPr>
  </w:style>
  <w:style w:type="character" w:customStyle="1" w:styleId="60">
    <w:name w:val="标题 6 字符"/>
    <w:link w:val="6"/>
    <w:autoRedefine/>
    <w:qFormat/>
    <w:rPr>
      <w:b/>
      <w:bCs/>
    </w:rPr>
  </w:style>
  <w:style w:type="character" w:customStyle="1" w:styleId="CharChar">
    <w:name w:val="二级条标题 Char Char"/>
    <w:basedOn w:val="CharChar0"/>
    <w:link w:val="a2"/>
    <w:autoRedefine/>
    <w:qFormat/>
    <w:rPr>
      <w:rFonts w:ascii="黑体" w:eastAsia="黑体" w:hAnsi="Times New Roman"/>
      <w:sz w:val="21"/>
      <w:szCs w:val="21"/>
    </w:rPr>
  </w:style>
  <w:style w:type="character" w:customStyle="1" w:styleId="CharChar0">
    <w:name w:val="一级条标题 Char Char"/>
    <w:link w:val="a1"/>
    <w:autoRedefine/>
    <w:qFormat/>
    <w:rPr>
      <w:rFonts w:ascii="黑体" w:eastAsia="黑体" w:hAnsi="Times New Roman"/>
      <w:sz w:val="21"/>
      <w:szCs w:val="21"/>
    </w:rPr>
  </w:style>
  <w:style w:type="paragraph" w:customStyle="1" w:styleId="a1">
    <w:name w:val="一级条标题"/>
    <w:next w:val="afd"/>
    <w:link w:val="CharChar0"/>
    <w:autoRedefine/>
    <w:qFormat/>
    <w:pPr>
      <w:numPr>
        <w:ilvl w:val="1"/>
        <w:numId w:val="1"/>
      </w:numPr>
      <w:spacing w:beforeLines="50" w:afterLines="50"/>
      <w:outlineLvl w:val="2"/>
    </w:pPr>
    <w:rPr>
      <w:rFonts w:ascii="黑体" w:eastAsia="黑体"/>
      <w:sz w:val="21"/>
      <w:szCs w:val="21"/>
    </w:rPr>
  </w:style>
  <w:style w:type="paragraph" w:customStyle="1" w:styleId="afd">
    <w:name w:val="段"/>
    <w:link w:val="CharChar1"/>
    <w:autoRedefine/>
    <w:qFormat/>
    <w:pPr>
      <w:tabs>
        <w:tab w:val="center" w:pos="4201"/>
        <w:tab w:val="right" w:leader="dot" w:pos="9298"/>
      </w:tabs>
      <w:autoSpaceDE w:val="0"/>
      <w:autoSpaceDN w:val="0"/>
      <w:ind w:firstLineChars="200" w:firstLine="420"/>
      <w:jc w:val="both"/>
    </w:pPr>
    <w:rPr>
      <w:rFonts w:ascii="宋体"/>
      <w:sz w:val="21"/>
    </w:rPr>
  </w:style>
  <w:style w:type="paragraph" w:customStyle="1" w:styleId="a2">
    <w:name w:val="二级条标题"/>
    <w:basedOn w:val="a1"/>
    <w:next w:val="afd"/>
    <w:link w:val="CharChar"/>
    <w:autoRedefine/>
    <w:qFormat/>
    <w:pPr>
      <w:numPr>
        <w:ilvl w:val="2"/>
      </w:numPr>
      <w:spacing w:beforeLines="0" w:afterLines="0"/>
      <w:outlineLvl w:val="3"/>
    </w:pPr>
  </w:style>
  <w:style w:type="character" w:customStyle="1" w:styleId="afe">
    <w:name w:val="发布"/>
    <w:autoRedefine/>
    <w:qFormat/>
    <w:rPr>
      <w:rFonts w:ascii="黑体" w:eastAsia="黑体"/>
      <w:spacing w:val="22"/>
      <w:w w:val="100"/>
      <w:position w:val="3"/>
      <w:sz w:val="28"/>
    </w:rPr>
  </w:style>
  <w:style w:type="character" w:customStyle="1" w:styleId="10">
    <w:name w:val="标题 1 字符"/>
    <w:link w:val="1"/>
    <w:autoRedefine/>
    <w:qFormat/>
    <w:rPr>
      <w:rFonts w:ascii="Cambria" w:eastAsia="宋体" w:hAnsi="Cambria"/>
      <w:b/>
      <w:bCs/>
      <w:kern w:val="32"/>
      <w:sz w:val="32"/>
      <w:szCs w:val="32"/>
    </w:rPr>
  </w:style>
  <w:style w:type="character" w:customStyle="1" w:styleId="af">
    <w:name w:val="页脚 字符"/>
    <w:link w:val="ae"/>
    <w:autoRedefine/>
    <w:qFormat/>
    <w:rPr>
      <w:sz w:val="18"/>
      <w:szCs w:val="18"/>
    </w:rPr>
  </w:style>
  <w:style w:type="character" w:customStyle="1" w:styleId="40">
    <w:name w:val="标题 4 字符"/>
    <w:link w:val="4"/>
    <w:autoRedefine/>
    <w:qFormat/>
    <w:rPr>
      <w:b/>
      <w:bCs/>
      <w:sz w:val="28"/>
      <w:szCs w:val="28"/>
    </w:rPr>
  </w:style>
  <w:style w:type="character" w:customStyle="1" w:styleId="11">
    <w:name w:val="明显强调1"/>
    <w:autoRedefine/>
    <w:qFormat/>
    <w:rPr>
      <w:b/>
      <w:i/>
      <w:sz w:val="24"/>
      <w:szCs w:val="24"/>
      <w:u w:val="single"/>
    </w:rPr>
  </w:style>
  <w:style w:type="character" w:customStyle="1" w:styleId="50">
    <w:name w:val="标题 5 字符"/>
    <w:link w:val="5"/>
    <w:autoRedefine/>
    <w:qFormat/>
    <w:rPr>
      <w:b/>
      <w:bCs/>
      <w:i/>
      <w:iCs/>
      <w:sz w:val="26"/>
      <w:szCs w:val="26"/>
    </w:rPr>
  </w:style>
  <w:style w:type="character" w:customStyle="1" w:styleId="12">
    <w:name w:val="不明显参考1"/>
    <w:autoRedefine/>
    <w:qFormat/>
    <w:rPr>
      <w:sz w:val="24"/>
      <w:szCs w:val="24"/>
      <w:u w:val="single"/>
    </w:rPr>
  </w:style>
  <w:style w:type="character" w:customStyle="1" w:styleId="30">
    <w:name w:val="标题 3 字符"/>
    <w:link w:val="3"/>
    <w:autoRedefine/>
    <w:qFormat/>
    <w:rPr>
      <w:rFonts w:ascii="Cambria" w:eastAsia="宋体" w:hAnsi="Cambria"/>
      <w:b/>
      <w:bCs/>
      <w:sz w:val="26"/>
      <w:szCs w:val="26"/>
    </w:rPr>
  </w:style>
  <w:style w:type="character" w:customStyle="1" w:styleId="70">
    <w:name w:val="标题 7 字符"/>
    <w:link w:val="7"/>
    <w:autoRedefine/>
    <w:qFormat/>
    <w:rPr>
      <w:sz w:val="24"/>
      <w:szCs w:val="24"/>
    </w:rPr>
  </w:style>
  <w:style w:type="character" w:customStyle="1" w:styleId="13">
    <w:name w:val="书籍标题1"/>
    <w:autoRedefine/>
    <w:qFormat/>
    <w:rPr>
      <w:rFonts w:ascii="Cambria" w:eastAsia="宋体" w:hAnsi="Cambria"/>
      <w:b/>
      <w:i/>
      <w:sz w:val="24"/>
      <w:szCs w:val="24"/>
    </w:rPr>
  </w:style>
  <w:style w:type="character" w:customStyle="1" w:styleId="80">
    <w:name w:val="标题 8 字符"/>
    <w:link w:val="8"/>
    <w:autoRedefine/>
    <w:qFormat/>
    <w:rPr>
      <w:i/>
      <w:iCs/>
      <w:sz w:val="24"/>
      <w:szCs w:val="24"/>
    </w:rPr>
  </w:style>
  <w:style w:type="character" w:customStyle="1" w:styleId="90">
    <w:name w:val="标题 9 字符"/>
    <w:link w:val="9"/>
    <w:autoRedefine/>
    <w:qFormat/>
    <w:rPr>
      <w:rFonts w:ascii="Cambria" w:eastAsia="宋体" w:hAnsi="Cambria"/>
    </w:rPr>
  </w:style>
  <w:style w:type="character" w:customStyle="1" w:styleId="14">
    <w:name w:val="明显参考1"/>
    <w:autoRedefine/>
    <w:qFormat/>
    <w:rPr>
      <w:b/>
      <w:sz w:val="24"/>
      <w:u w:val="single"/>
    </w:rPr>
  </w:style>
  <w:style w:type="character" w:customStyle="1" w:styleId="af3">
    <w:name w:val="副标题 字符"/>
    <w:link w:val="af2"/>
    <w:autoRedefine/>
    <w:qFormat/>
    <w:rPr>
      <w:rFonts w:ascii="Cambria" w:eastAsia="宋体" w:hAnsi="Cambria"/>
      <w:sz w:val="24"/>
      <w:szCs w:val="24"/>
    </w:rPr>
  </w:style>
  <w:style w:type="character" w:customStyle="1" w:styleId="CharChar1">
    <w:name w:val="段 Char Char"/>
    <w:link w:val="afd"/>
    <w:autoRedefine/>
    <w:qFormat/>
    <w:rPr>
      <w:rFonts w:ascii="宋体" w:hAnsi="Times New Roman"/>
      <w:sz w:val="21"/>
      <w:lang w:val="en-US" w:eastAsia="zh-CN" w:bidi="ar-SA"/>
    </w:rPr>
  </w:style>
  <w:style w:type="character" w:customStyle="1" w:styleId="af1">
    <w:name w:val="页眉 字符"/>
    <w:link w:val="af0"/>
    <w:autoRedefine/>
    <w:qFormat/>
    <w:rPr>
      <w:sz w:val="18"/>
      <w:szCs w:val="18"/>
    </w:rPr>
  </w:style>
  <w:style w:type="character" w:customStyle="1" w:styleId="af5">
    <w:name w:val="标题 字符"/>
    <w:link w:val="af4"/>
    <w:autoRedefine/>
    <w:qFormat/>
    <w:rPr>
      <w:rFonts w:ascii="Cambria" w:eastAsia="宋体" w:hAnsi="Cambria"/>
      <w:b/>
      <w:bCs/>
      <w:kern w:val="28"/>
      <w:sz w:val="32"/>
      <w:szCs w:val="32"/>
    </w:rPr>
  </w:style>
  <w:style w:type="character" w:customStyle="1" w:styleId="aff">
    <w:name w:val="明显引用 字符"/>
    <w:link w:val="aff0"/>
    <w:autoRedefine/>
    <w:qFormat/>
    <w:rPr>
      <w:b/>
      <w:i/>
      <w:sz w:val="24"/>
    </w:rPr>
  </w:style>
  <w:style w:type="paragraph" w:styleId="aff0">
    <w:name w:val="Intense Quote"/>
    <w:basedOn w:val="a6"/>
    <w:next w:val="a6"/>
    <w:link w:val="aff"/>
    <w:autoRedefine/>
    <w:qFormat/>
    <w:pPr>
      <w:ind w:left="720" w:right="720"/>
    </w:pPr>
    <w:rPr>
      <w:b/>
      <w:i/>
      <w:szCs w:val="20"/>
      <w:lang w:bidi="ar-SA"/>
    </w:rPr>
  </w:style>
  <w:style w:type="character" w:customStyle="1" w:styleId="15">
    <w:name w:val="不明显强调1"/>
    <w:autoRedefine/>
    <w:qFormat/>
    <w:rPr>
      <w:i/>
      <w:color w:val="5A5A5A"/>
    </w:rPr>
  </w:style>
  <w:style w:type="character" w:customStyle="1" w:styleId="aff1">
    <w:name w:val="引用 字符"/>
    <w:link w:val="aff2"/>
    <w:autoRedefine/>
    <w:qFormat/>
    <w:rPr>
      <w:i/>
      <w:sz w:val="24"/>
      <w:szCs w:val="24"/>
    </w:rPr>
  </w:style>
  <w:style w:type="paragraph" w:styleId="aff2">
    <w:name w:val="Quote"/>
    <w:basedOn w:val="a6"/>
    <w:next w:val="a6"/>
    <w:link w:val="aff1"/>
    <w:autoRedefine/>
    <w:qFormat/>
    <w:rPr>
      <w:i/>
      <w:lang w:bidi="ar-SA"/>
    </w:rPr>
  </w:style>
  <w:style w:type="paragraph" w:customStyle="1" w:styleId="aff3">
    <w:name w:val="封面正文"/>
    <w:autoRedefine/>
    <w:qFormat/>
    <w:pPr>
      <w:jc w:val="both"/>
    </w:pPr>
  </w:style>
  <w:style w:type="paragraph" w:customStyle="1" w:styleId="aff4">
    <w:name w:val="目次、标准名称标题"/>
    <w:basedOn w:val="a6"/>
    <w:next w:val="afd"/>
    <w:autoRedefine/>
    <w:qFormat/>
    <w:pPr>
      <w:keepNext/>
      <w:pageBreakBefore/>
      <w:shd w:val="clear" w:color="FFFFFF" w:fill="FFFFFF"/>
      <w:spacing w:before="640" w:after="560" w:line="460" w:lineRule="exact"/>
      <w:jc w:val="center"/>
      <w:outlineLvl w:val="0"/>
    </w:pPr>
    <w:rPr>
      <w:rFonts w:ascii="黑体" w:eastAsia="黑体" w:hAnsi="Times New Roman"/>
      <w:sz w:val="32"/>
      <w:szCs w:val="20"/>
      <w:lang w:eastAsia="zh-CN" w:bidi="ar-SA"/>
    </w:rPr>
  </w:style>
  <w:style w:type="paragraph" w:customStyle="1" w:styleId="a0">
    <w:name w:val="章标题"/>
    <w:next w:val="afd"/>
    <w:autoRedefine/>
    <w:qFormat/>
    <w:pPr>
      <w:numPr>
        <w:numId w:val="1"/>
      </w:numPr>
      <w:spacing w:beforeLines="100" w:afterLines="100"/>
      <w:jc w:val="both"/>
      <w:outlineLvl w:val="1"/>
    </w:pPr>
    <w:rPr>
      <w:rFonts w:ascii="黑体" w:eastAsia="黑体"/>
      <w:sz w:val="21"/>
    </w:rPr>
  </w:style>
  <w:style w:type="paragraph" w:customStyle="1" w:styleId="aff5">
    <w:name w:val="封面标准代替信息"/>
    <w:basedOn w:val="21"/>
    <w:autoRedefine/>
    <w:qFormat/>
    <w:pPr>
      <w:spacing w:before="57"/>
    </w:pPr>
    <w:rPr>
      <w:rFonts w:ascii="宋体"/>
      <w:sz w:val="21"/>
    </w:rPr>
  </w:style>
  <w:style w:type="paragraph" w:customStyle="1" w:styleId="21">
    <w:name w:val="封面标准号2"/>
    <w:basedOn w:val="a6"/>
    <w:autoRedefine/>
    <w:qFormat/>
    <w:pPr>
      <w:widowControl w:val="0"/>
      <w:kinsoku w:val="0"/>
      <w:overflowPunct w:val="0"/>
      <w:autoSpaceDE w:val="0"/>
      <w:autoSpaceDN w:val="0"/>
      <w:adjustRightInd w:val="0"/>
      <w:spacing w:before="357" w:line="280" w:lineRule="exact"/>
      <w:jc w:val="right"/>
      <w:textAlignment w:val="center"/>
    </w:pPr>
    <w:rPr>
      <w:rFonts w:ascii="Times New Roman" w:hAnsi="Times New Roman"/>
      <w:sz w:val="28"/>
      <w:szCs w:val="20"/>
      <w:lang w:eastAsia="zh-CN" w:bidi="ar-SA"/>
    </w:rPr>
  </w:style>
  <w:style w:type="paragraph" w:styleId="aff6">
    <w:name w:val="No Spacing"/>
    <w:basedOn w:val="a6"/>
    <w:autoRedefine/>
    <w:qFormat/>
    <w:rPr>
      <w:szCs w:val="32"/>
    </w:rPr>
  </w:style>
  <w:style w:type="paragraph" w:customStyle="1" w:styleId="a5">
    <w:name w:val="五级条标题"/>
    <w:basedOn w:val="a4"/>
    <w:next w:val="afd"/>
    <w:autoRedefine/>
    <w:qFormat/>
    <w:pPr>
      <w:numPr>
        <w:ilvl w:val="5"/>
      </w:numPr>
      <w:outlineLvl w:val="6"/>
    </w:pPr>
  </w:style>
  <w:style w:type="paragraph" w:customStyle="1" w:styleId="a4">
    <w:name w:val="四级条标题"/>
    <w:basedOn w:val="a3"/>
    <w:next w:val="afd"/>
    <w:autoRedefine/>
    <w:qFormat/>
    <w:pPr>
      <w:numPr>
        <w:ilvl w:val="4"/>
      </w:numPr>
      <w:outlineLvl w:val="5"/>
    </w:pPr>
  </w:style>
  <w:style w:type="paragraph" w:customStyle="1" w:styleId="a3">
    <w:name w:val="三级条标题"/>
    <w:basedOn w:val="a2"/>
    <w:next w:val="afd"/>
    <w:autoRedefine/>
    <w:qFormat/>
    <w:pPr>
      <w:numPr>
        <w:ilvl w:val="3"/>
      </w:numPr>
      <w:tabs>
        <w:tab w:val="left" w:pos="360"/>
      </w:tabs>
      <w:outlineLvl w:val="4"/>
    </w:pPr>
  </w:style>
  <w:style w:type="paragraph" w:customStyle="1" w:styleId="aff7">
    <w:name w:val="其他标准称谓"/>
    <w:autoRedefine/>
    <w:qFormat/>
    <w:pPr>
      <w:spacing w:line="0" w:lineRule="atLeast"/>
      <w:jc w:val="distribute"/>
    </w:pPr>
    <w:rPr>
      <w:rFonts w:ascii="黑体" w:eastAsia="黑体" w:hAnsi="宋体"/>
      <w:sz w:val="52"/>
    </w:rPr>
  </w:style>
  <w:style w:type="paragraph" w:customStyle="1" w:styleId="aff8">
    <w:name w:val="终结线"/>
    <w:basedOn w:val="a6"/>
    <w:autoRedefine/>
    <w:qFormat/>
    <w:pPr>
      <w:widowControl w:val="0"/>
      <w:jc w:val="both"/>
    </w:pPr>
    <w:rPr>
      <w:rFonts w:ascii="Times New Roman" w:hAnsi="Times New Roman"/>
      <w:kern w:val="2"/>
      <w:sz w:val="21"/>
      <w:lang w:eastAsia="zh-CN" w:bidi="ar-SA"/>
    </w:rPr>
  </w:style>
  <w:style w:type="paragraph" w:customStyle="1" w:styleId="aff9">
    <w:name w:val="发布部门"/>
    <w:next w:val="afd"/>
    <w:autoRedefine/>
    <w:qFormat/>
    <w:pPr>
      <w:jc w:val="center"/>
    </w:pPr>
    <w:rPr>
      <w:rFonts w:ascii="宋体"/>
      <w:b/>
      <w:spacing w:val="20"/>
      <w:w w:val="135"/>
      <w:sz w:val="36"/>
    </w:rPr>
  </w:style>
  <w:style w:type="paragraph" w:customStyle="1" w:styleId="affa">
    <w:name w:val="封面标准文稿编辑信息"/>
    <w:autoRedefine/>
    <w:qFormat/>
    <w:pPr>
      <w:spacing w:before="180" w:line="180" w:lineRule="exact"/>
      <w:jc w:val="center"/>
    </w:pPr>
    <w:rPr>
      <w:rFonts w:ascii="宋体"/>
      <w:sz w:val="21"/>
    </w:rPr>
  </w:style>
  <w:style w:type="paragraph" w:customStyle="1" w:styleId="affb">
    <w:name w:val="封面标准文稿类别"/>
    <w:autoRedefine/>
    <w:qFormat/>
    <w:pPr>
      <w:spacing w:before="440" w:line="400" w:lineRule="exact"/>
      <w:jc w:val="center"/>
    </w:pPr>
    <w:rPr>
      <w:rFonts w:ascii="宋体"/>
      <w:sz w:val="24"/>
    </w:rPr>
  </w:style>
  <w:style w:type="paragraph" w:customStyle="1" w:styleId="affc">
    <w:name w:val="章"/>
    <w:basedOn w:val="3"/>
    <w:autoRedefine/>
    <w:qFormat/>
    <w:pPr>
      <w:keepLines/>
      <w:widowControl w:val="0"/>
      <w:spacing w:before="260" w:after="260" w:line="416" w:lineRule="auto"/>
      <w:jc w:val="both"/>
    </w:pPr>
    <w:rPr>
      <w:rFonts w:ascii="Times New Roman" w:eastAsia="黑体" w:hAnsi="Times New Roman"/>
      <w:b w:val="0"/>
      <w:kern w:val="2"/>
      <w:sz w:val="21"/>
      <w:szCs w:val="32"/>
      <w:lang w:eastAsia="zh-CN"/>
    </w:rPr>
  </w:style>
  <w:style w:type="paragraph" w:customStyle="1" w:styleId="affd">
    <w:name w:val="标准书眉一"/>
    <w:autoRedefine/>
    <w:qFormat/>
    <w:pPr>
      <w:jc w:val="both"/>
    </w:pPr>
  </w:style>
  <w:style w:type="paragraph" w:customStyle="1" w:styleId="affe">
    <w:name w:val="封面标准名称"/>
    <w:autoRedefine/>
    <w:qFormat/>
    <w:pPr>
      <w:widowControl w:val="0"/>
      <w:spacing w:line="680" w:lineRule="exact"/>
      <w:jc w:val="center"/>
      <w:textAlignment w:val="center"/>
    </w:pPr>
    <w:rPr>
      <w:rFonts w:ascii="黑体" w:eastAsia="黑体"/>
      <w:sz w:val="52"/>
    </w:rPr>
  </w:style>
  <w:style w:type="paragraph" w:customStyle="1" w:styleId="TOC1">
    <w:name w:val="TOC 标题1"/>
    <w:basedOn w:val="1"/>
    <w:next w:val="a6"/>
    <w:autoRedefine/>
    <w:qFormat/>
    <w:pPr>
      <w:outlineLvl w:val="9"/>
    </w:pPr>
  </w:style>
  <w:style w:type="paragraph" w:customStyle="1" w:styleId="afff">
    <w:name w:val="前言、引言标题"/>
    <w:next w:val="afd"/>
    <w:autoRedefine/>
    <w:qFormat/>
    <w:pPr>
      <w:keepNext/>
      <w:pageBreakBefore/>
      <w:shd w:val="clear" w:color="FFFFFF" w:fill="FFFFFF"/>
      <w:spacing w:before="640" w:after="560"/>
      <w:jc w:val="center"/>
      <w:outlineLvl w:val="0"/>
    </w:pPr>
    <w:rPr>
      <w:rFonts w:ascii="黑体" w:eastAsia="黑体"/>
      <w:sz w:val="32"/>
    </w:rPr>
  </w:style>
  <w:style w:type="paragraph" w:styleId="afff0">
    <w:name w:val="List Paragraph"/>
    <w:basedOn w:val="a6"/>
    <w:autoRedefine/>
    <w:qFormat/>
    <w:pPr>
      <w:ind w:left="720"/>
      <w:contextualSpacing/>
    </w:pPr>
  </w:style>
  <w:style w:type="paragraph" w:customStyle="1" w:styleId="afff1">
    <w:name w:val="封面一致性程度标识"/>
    <w:autoRedefine/>
    <w:qFormat/>
    <w:pPr>
      <w:spacing w:before="440" w:line="400" w:lineRule="exact"/>
      <w:jc w:val="center"/>
    </w:pPr>
    <w:rPr>
      <w:rFonts w:ascii="宋体"/>
      <w:sz w:val="28"/>
    </w:rPr>
  </w:style>
  <w:style w:type="paragraph" w:customStyle="1" w:styleId="afff2">
    <w:name w:val="发布日期"/>
    <w:autoRedefine/>
    <w:qFormat/>
    <w:rPr>
      <w:rFonts w:eastAsia="黑体"/>
      <w:sz w:val="28"/>
    </w:rPr>
  </w:style>
  <w:style w:type="paragraph" w:customStyle="1" w:styleId="afff3">
    <w:name w:val="标准书眉_奇数页"/>
    <w:next w:val="a6"/>
    <w:autoRedefine/>
    <w:qFormat/>
    <w:pPr>
      <w:tabs>
        <w:tab w:val="center" w:pos="4154"/>
        <w:tab w:val="right" w:pos="8306"/>
      </w:tabs>
      <w:spacing w:after="220"/>
      <w:jc w:val="right"/>
    </w:pPr>
    <w:rPr>
      <w:rFonts w:ascii="黑体" w:eastAsia="黑体"/>
      <w:sz w:val="21"/>
      <w:szCs w:val="21"/>
    </w:rPr>
  </w:style>
  <w:style w:type="paragraph" w:customStyle="1" w:styleId="a">
    <w:name w:val="正文图标题"/>
    <w:next w:val="afd"/>
    <w:autoRedefine/>
    <w:qFormat/>
    <w:pPr>
      <w:numPr>
        <w:numId w:val="2"/>
      </w:numPr>
      <w:tabs>
        <w:tab w:val="left" w:pos="360"/>
      </w:tabs>
      <w:spacing w:beforeLines="50" w:afterLines="50"/>
      <w:jc w:val="center"/>
    </w:pPr>
    <w:rPr>
      <w:rFonts w:ascii="黑体" w:eastAsia="黑体"/>
      <w:sz w:val="21"/>
    </w:rPr>
  </w:style>
  <w:style w:type="paragraph" w:customStyle="1" w:styleId="afff4">
    <w:name w:val="封面标准英文名称"/>
    <w:autoRedefine/>
    <w:qFormat/>
    <w:pPr>
      <w:widowControl w:val="0"/>
      <w:spacing w:before="370" w:line="400" w:lineRule="exact"/>
      <w:jc w:val="center"/>
    </w:pPr>
    <w:rPr>
      <w:sz w:val="28"/>
    </w:rPr>
  </w:style>
  <w:style w:type="paragraph" w:customStyle="1" w:styleId="afff5">
    <w:name w:val="正文表标题"/>
    <w:next w:val="afd"/>
    <w:autoRedefine/>
    <w:qFormat/>
    <w:pPr>
      <w:spacing w:beforeLines="50" w:afterLines="50"/>
      <w:jc w:val="center"/>
    </w:pPr>
    <w:rPr>
      <w:rFonts w:ascii="黑体" w:eastAsia="黑体"/>
      <w:sz w:val="21"/>
    </w:rPr>
  </w:style>
  <w:style w:type="paragraph" w:customStyle="1" w:styleId="afff6">
    <w:name w:val="实施日期"/>
    <w:basedOn w:val="afff2"/>
    <w:autoRedefine/>
    <w:qFormat/>
    <w:pPr>
      <w:jc w:val="right"/>
    </w:pPr>
  </w:style>
  <w:style w:type="paragraph" w:customStyle="1" w:styleId="afff7">
    <w:name w:val="标准书脚_奇数页"/>
    <w:autoRedefine/>
    <w:qFormat/>
    <w:pPr>
      <w:spacing w:before="120"/>
      <w:ind w:right="198"/>
      <w:jc w:val="right"/>
    </w:pPr>
    <w:rPr>
      <w:rFonts w:ascii="宋体"/>
      <w:sz w:val="18"/>
      <w:szCs w:val="18"/>
    </w:rPr>
  </w:style>
  <w:style w:type="character" w:customStyle="1" w:styleId="fontstyle01">
    <w:name w:val="fontstyle01"/>
    <w:autoRedefine/>
    <w:qFormat/>
    <w:rPr>
      <w:rFonts w:ascii="Times New Roman" w:hAnsi="Times New Roman" w:cs="Times New Roman" w:hint="default"/>
      <w:b/>
      <w:bCs/>
      <w:color w:val="000000"/>
      <w:sz w:val="24"/>
      <w:szCs w:val="24"/>
    </w:rPr>
  </w:style>
  <w:style w:type="character" w:customStyle="1" w:styleId="fontstyle21">
    <w:name w:val="fontstyle21"/>
    <w:autoRedefine/>
    <w:qFormat/>
    <w:rPr>
      <w:rFonts w:ascii="宋体" w:eastAsia="宋体" w:hAnsi="宋体" w:hint="eastAsia"/>
      <w:color w:val="000000"/>
      <w:sz w:val="24"/>
      <w:szCs w:val="24"/>
    </w:rPr>
  </w:style>
  <w:style w:type="character" w:customStyle="1" w:styleId="ad">
    <w:name w:val="批注框文本 字符"/>
    <w:link w:val="ac"/>
    <w:autoRedefine/>
    <w:qFormat/>
    <w:rPr>
      <w:sz w:val="18"/>
      <w:szCs w:val="18"/>
      <w:lang w:eastAsia="en-US" w:bidi="en-US"/>
    </w:rPr>
  </w:style>
  <w:style w:type="character" w:customStyle="1" w:styleId="Char">
    <w:name w:val="段 Char"/>
    <w:autoRedefine/>
    <w:qFormat/>
    <w:locked/>
    <w:rPr>
      <w:rFonts w:ascii="宋体" w:hAnsi="宋体"/>
      <w:sz w:val="21"/>
    </w:rPr>
  </w:style>
  <w:style w:type="character" w:styleId="afff8">
    <w:name w:val="Placeholder Text"/>
    <w:basedOn w:val="a7"/>
    <w:autoRedefine/>
    <w:uiPriority w:val="99"/>
    <w:unhideWhenUsed/>
    <w:qFormat/>
    <w:rPr>
      <w:color w:val="808080"/>
    </w:rPr>
  </w:style>
  <w:style w:type="character" w:customStyle="1" w:styleId="font11">
    <w:name w:val="font11"/>
    <w:basedOn w:val="a7"/>
    <w:autoRedefine/>
    <w:qFormat/>
    <w:rPr>
      <w:rFonts w:ascii="宋体" w:eastAsia="宋体" w:hAnsi="宋体" w:cs="宋体" w:hint="eastAsia"/>
      <w:color w:val="000000"/>
      <w:sz w:val="21"/>
      <w:szCs w:val="21"/>
      <w:u w:val="none"/>
    </w:rPr>
  </w:style>
  <w:style w:type="character" w:customStyle="1" w:styleId="ab">
    <w:name w:val="批注文字 字符"/>
    <w:basedOn w:val="a7"/>
    <w:link w:val="aa"/>
    <w:autoRedefine/>
    <w:qFormat/>
    <w:rPr>
      <w:rFonts w:ascii="Calibri" w:hAnsi="Calibri"/>
      <w:sz w:val="24"/>
      <w:szCs w:val="24"/>
      <w:lang w:eastAsia="en-US" w:bidi="en-US"/>
    </w:rPr>
  </w:style>
  <w:style w:type="character" w:customStyle="1" w:styleId="af7">
    <w:name w:val="批注主题 字符"/>
    <w:basedOn w:val="ab"/>
    <w:link w:val="af6"/>
    <w:autoRedefine/>
    <w:semiHidden/>
    <w:qFormat/>
    <w:rPr>
      <w:rFonts w:ascii="Calibri" w:hAnsi="Calibri"/>
      <w:b/>
      <w:bCs/>
      <w:sz w:val="24"/>
      <w:szCs w:val="24"/>
      <w:lang w:eastAsia="en-US" w:bidi="en-US"/>
    </w:rPr>
  </w:style>
  <w:style w:type="paragraph" w:customStyle="1" w:styleId="afff9">
    <w:name w:val="附录二级条标题"/>
    <w:basedOn w:val="a6"/>
    <w:next w:val="afd"/>
    <w:autoRedefine/>
    <w:qFormat/>
    <w:pPr>
      <w:wordWrap w:val="0"/>
      <w:overflowPunct w:val="0"/>
      <w:autoSpaceDE w:val="0"/>
      <w:autoSpaceDN w:val="0"/>
      <w:jc w:val="both"/>
      <w:textAlignment w:val="baseline"/>
      <w:outlineLvl w:val="3"/>
    </w:pPr>
    <w:rPr>
      <w:rFonts w:ascii="黑体" w:eastAsia="黑体" w:hAnsi="Times New Roman"/>
      <w:kern w:val="21"/>
      <w:sz w:val="21"/>
      <w:szCs w:val="20"/>
      <w:lang w:eastAsia="zh-CN" w:bidi="ar-SA"/>
    </w:rPr>
  </w:style>
  <w:style w:type="paragraph" w:customStyle="1" w:styleId="afffa">
    <w:name w:val="附录标识"/>
    <w:basedOn w:val="afff"/>
    <w:autoRedefine/>
    <w:qFormat/>
    <w:pPr>
      <w:keepNext w:val="0"/>
      <w:pageBreakBefore w:val="0"/>
      <w:tabs>
        <w:tab w:val="left" w:pos="6405"/>
      </w:tabs>
      <w:spacing w:after="200"/>
    </w:pPr>
    <w:rPr>
      <w:sz w:val="21"/>
    </w:rPr>
  </w:style>
  <w:style w:type="paragraph" w:customStyle="1" w:styleId="afffb">
    <w:name w:val="附录章标题"/>
    <w:next w:val="afd"/>
    <w:autoRedefine/>
    <w:qFormat/>
    <w:pPr>
      <w:wordWrap w:val="0"/>
      <w:overflowPunct w:val="0"/>
      <w:autoSpaceDE w:val="0"/>
      <w:spacing w:beforeLines="50" w:before="50" w:afterLines="50" w:after="50"/>
      <w:ind w:left="284"/>
      <w:jc w:val="both"/>
      <w:textAlignment w:val="baseline"/>
      <w:outlineLvl w:val="1"/>
    </w:pPr>
    <w:rPr>
      <w:rFonts w:ascii="黑体" w:eastAsia="黑体"/>
      <w:kern w:val="21"/>
      <w:sz w:val="21"/>
    </w:rPr>
  </w:style>
  <w:style w:type="paragraph" w:customStyle="1" w:styleId="afffc">
    <w:name w:val="附录四级条标题"/>
    <w:basedOn w:val="afffd"/>
    <w:next w:val="afd"/>
    <w:autoRedefine/>
    <w:qFormat/>
    <w:pPr>
      <w:tabs>
        <w:tab w:val="left" w:pos="360"/>
      </w:tabs>
      <w:outlineLvl w:val="5"/>
    </w:pPr>
  </w:style>
  <w:style w:type="paragraph" w:customStyle="1" w:styleId="afffd">
    <w:name w:val="附录三级条标题"/>
    <w:basedOn w:val="afff9"/>
    <w:next w:val="afd"/>
    <w:autoRedefine/>
    <w:qFormat/>
    <w:pPr>
      <w:spacing w:beforeLines="50" w:afterLines="50"/>
      <w:outlineLvl w:val="4"/>
    </w:pPr>
    <w:rPr>
      <w:rFonts w:hAnsi="Calibri"/>
    </w:rPr>
  </w:style>
  <w:style w:type="paragraph" w:customStyle="1" w:styleId="afffe">
    <w:name w:val="附录五级条标题"/>
    <w:basedOn w:val="afffc"/>
    <w:next w:val="afd"/>
    <w:autoRedefine/>
    <w:qFormat/>
    <w:pPr>
      <w:outlineLvl w:val="6"/>
    </w:pPr>
  </w:style>
  <w:style w:type="paragraph" w:customStyle="1" w:styleId="affff">
    <w:name w:val="附录一级条标题"/>
    <w:basedOn w:val="afffb"/>
    <w:next w:val="afd"/>
    <w:autoRedefine/>
    <w:qFormat/>
    <w:pPr>
      <w:autoSpaceDN w:val="0"/>
      <w:spacing w:before="0" w:after="0"/>
      <w:ind w:left="3828"/>
      <w:outlineLvl w:val="2"/>
    </w:pPr>
    <w:rPr>
      <w:rFonts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45F793-6A1B-4159-BFF4-DF84AF3D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358</Words>
  <Characters>2047</Characters>
  <Application>Microsoft Office Word</Application>
  <DocSecurity>0</DocSecurity>
  <Lines>17</Lines>
  <Paragraphs>4</Paragraphs>
  <ScaleCrop>false</ScaleCrop>
  <Company>P R C</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福建163软件园</dc:creator>
  <cp:lastModifiedBy>Admin</cp:lastModifiedBy>
  <cp:revision>2</cp:revision>
  <cp:lastPrinted>2020-12-31T04:11:00Z</cp:lastPrinted>
  <dcterms:created xsi:type="dcterms:W3CDTF">2024-02-19T06:51:00Z</dcterms:created>
  <dcterms:modified xsi:type="dcterms:W3CDTF">2024-02-19T06:51:00Z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F2F52FF9CDDC489D9E32FC512AF3EC06</vt:lpwstr>
  </property>
</Properties>
</file>