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4FBCC4" w14:textId="77777777" w:rsidR="006A2F6B" w:rsidRDefault="00FB7904" w:rsidP="00D62FCB">
      <w:pPr>
        <w:widowControl/>
        <w:spacing w:line="360" w:lineRule="auto"/>
        <w:jc w:val="center"/>
        <w:rPr>
          <w:rFonts w:ascii="黑体" w:eastAsia="黑体" w:hAnsi="黑体"/>
          <w:bCs/>
          <w:sz w:val="32"/>
          <w:szCs w:val="32"/>
        </w:rPr>
      </w:pPr>
      <w:r>
        <w:rPr>
          <w:rFonts w:ascii="黑体" w:eastAsia="黑体" w:hAnsi="黑体"/>
          <w:bCs/>
          <w:sz w:val="32"/>
          <w:szCs w:val="32"/>
        </w:rPr>
        <w:t>《</w:t>
      </w:r>
      <w:r>
        <w:rPr>
          <w:rFonts w:ascii="黑体" w:eastAsia="黑体" w:hAnsi="黑体"/>
          <w:sz w:val="32"/>
          <w:szCs w:val="32"/>
        </w:rPr>
        <w:t xml:space="preserve">食品安全国家标准 </w:t>
      </w:r>
      <w:r>
        <w:rPr>
          <w:rFonts w:ascii="黑体" w:eastAsia="黑体" w:hAnsi="黑体" w:hint="eastAsia"/>
          <w:sz w:val="32"/>
          <w:szCs w:val="32"/>
        </w:rPr>
        <w:t>食品</w:t>
      </w:r>
      <w:r>
        <w:rPr>
          <w:rFonts w:ascii="黑体" w:eastAsia="黑体" w:hAnsi="黑体" w:hint="eastAsia"/>
          <w:bCs/>
          <w:sz w:val="32"/>
          <w:szCs w:val="32"/>
        </w:rPr>
        <w:t>添加剂</w:t>
      </w:r>
      <w:r>
        <w:rPr>
          <w:rFonts w:ascii="黑体" w:eastAsia="黑体" w:hAnsi="黑体"/>
          <w:bCs/>
          <w:sz w:val="32"/>
          <w:szCs w:val="32"/>
        </w:rPr>
        <w:t xml:space="preserve"> </w:t>
      </w:r>
      <w:r w:rsidR="006A2F6B">
        <w:rPr>
          <w:rFonts w:ascii="黑体" w:eastAsia="黑体" w:hAnsi="黑体" w:hint="eastAsia"/>
          <w:bCs/>
          <w:sz w:val="32"/>
          <w:szCs w:val="32"/>
        </w:rPr>
        <w:t>橡子壳棕</w:t>
      </w:r>
      <w:r>
        <w:rPr>
          <w:rFonts w:ascii="黑体" w:eastAsia="黑体" w:hAnsi="黑体"/>
          <w:bCs/>
          <w:sz w:val="32"/>
          <w:szCs w:val="32"/>
        </w:rPr>
        <w:t>》</w:t>
      </w:r>
    </w:p>
    <w:p w14:paraId="53906759" w14:textId="466F5D01" w:rsidR="00D06D7A" w:rsidRPr="006A2F6B" w:rsidRDefault="00FB7904" w:rsidP="00D62FCB">
      <w:pPr>
        <w:widowControl/>
        <w:spacing w:line="360" w:lineRule="auto"/>
        <w:jc w:val="center"/>
        <w:rPr>
          <w:rFonts w:ascii="黑体" w:eastAsia="黑体" w:hAnsi="黑体"/>
          <w:bCs/>
          <w:sz w:val="32"/>
          <w:szCs w:val="32"/>
        </w:rPr>
      </w:pPr>
      <w:r>
        <w:rPr>
          <w:rFonts w:ascii="黑体" w:eastAsia="黑体" w:hAnsi="黑体" w:hint="eastAsia"/>
          <w:bCs/>
          <w:sz w:val="32"/>
          <w:szCs w:val="32"/>
        </w:rPr>
        <w:t>（</w:t>
      </w:r>
      <w:r w:rsidR="006A2F6B">
        <w:rPr>
          <w:rFonts w:ascii="黑体" w:eastAsia="黑体" w:hAnsi="黑体" w:hint="eastAsia"/>
          <w:bCs/>
          <w:sz w:val="32"/>
          <w:szCs w:val="32"/>
        </w:rPr>
        <w:t>征求意见</w:t>
      </w:r>
      <w:r>
        <w:rPr>
          <w:rFonts w:ascii="黑体" w:eastAsia="黑体" w:hAnsi="黑体" w:hint="eastAsia"/>
          <w:bCs/>
          <w:sz w:val="32"/>
          <w:szCs w:val="32"/>
        </w:rPr>
        <w:t>稿）</w:t>
      </w:r>
      <w:r>
        <w:rPr>
          <w:rFonts w:ascii="黑体" w:eastAsia="黑体" w:hAnsi="黑体"/>
          <w:sz w:val="32"/>
          <w:szCs w:val="32"/>
        </w:rPr>
        <w:t>编制说明</w:t>
      </w:r>
    </w:p>
    <w:p w14:paraId="65D9964C" w14:textId="77777777" w:rsidR="00D06D7A" w:rsidRDefault="00FB7904">
      <w:pPr>
        <w:numPr>
          <w:ilvl w:val="255"/>
          <w:numId w:val="0"/>
        </w:numPr>
        <w:tabs>
          <w:tab w:val="left" w:pos="426"/>
        </w:tabs>
        <w:spacing w:before="193" w:after="193" w:line="360" w:lineRule="auto"/>
        <w:rPr>
          <w:rFonts w:ascii="黑体" w:eastAsia="黑体" w:hAnsi="黑体"/>
          <w:szCs w:val="21"/>
        </w:rPr>
      </w:pPr>
      <w:r>
        <w:rPr>
          <w:rFonts w:ascii="黑体" w:eastAsia="黑体" w:hAnsi="黑体" w:hint="eastAsia"/>
          <w:szCs w:val="21"/>
        </w:rPr>
        <w:t>一、标准起草基本情况</w:t>
      </w:r>
    </w:p>
    <w:p w14:paraId="6767E10F" w14:textId="77777777" w:rsidR="00D06D7A" w:rsidRDefault="00FB7904">
      <w:pPr>
        <w:spacing w:line="360" w:lineRule="auto"/>
        <w:outlineLvl w:val="0"/>
        <w:rPr>
          <w:rFonts w:ascii="黑体" w:eastAsia="黑体" w:hAnsi="黑体"/>
          <w:szCs w:val="21"/>
        </w:rPr>
      </w:pPr>
      <w:r>
        <w:rPr>
          <w:rFonts w:ascii="黑体" w:eastAsia="黑体" w:hAnsi="黑体" w:hint="eastAsia"/>
          <w:szCs w:val="21"/>
        </w:rPr>
        <w:t>（一）项目承担单位、参与人员</w:t>
      </w:r>
    </w:p>
    <w:p w14:paraId="1731FB88" w14:textId="0307EC53" w:rsidR="00D06D7A" w:rsidRDefault="00FB7904">
      <w:pPr>
        <w:widowControl/>
        <w:spacing w:line="360" w:lineRule="auto"/>
        <w:ind w:firstLineChars="200" w:firstLine="420"/>
        <w:rPr>
          <w:szCs w:val="21"/>
        </w:rPr>
      </w:pPr>
      <w:r>
        <w:rPr>
          <w:szCs w:val="28"/>
        </w:rPr>
        <w:t>根据《</w:t>
      </w:r>
      <w:r w:rsidR="006A2F6B" w:rsidRPr="006A2F6B">
        <w:rPr>
          <w:rFonts w:hint="eastAsia"/>
          <w:szCs w:val="28"/>
        </w:rPr>
        <w:t>国家卫生健康委办公厅关于印发</w:t>
      </w:r>
      <w:r w:rsidR="006A2F6B" w:rsidRPr="006A2F6B">
        <w:rPr>
          <w:rFonts w:hint="eastAsia"/>
          <w:szCs w:val="28"/>
        </w:rPr>
        <w:t>2022</w:t>
      </w:r>
      <w:r w:rsidR="006A2F6B" w:rsidRPr="006A2F6B">
        <w:rPr>
          <w:rFonts w:hint="eastAsia"/>
          <w:szCs w:val="28"/>
        </w:rPr>
        <w:t>年度食品安全国家标准立项计划的通知</w:t>
      </w:r>
      <w:r>
        <w:rPr>
          <w:szCs w:val="28"/>
        </w:rPr>
        <w:t>》（国卫</w:t>
      </w:r>
      <w:proofErr w:type="gramStart"/>
      <w:r>
        <w:rPr>
          <w:szCs w:val="28"/>
        </w:rPr>
        <w:t>办食品函</w:t>
      </w:r>
      <w:proofErr w:type="gramEnd"/>
      <w:r>
        <w:rPr>
          <w:szCs w:val="28"/>
        </w:rPr>
        <w:t>〔</w:t>
      </w:r>
      <w:r>
        <w:rPr>
          <w:szCs w:val="28"/>
        </w:rPr>
        <w:t>202</w:t>
      </w:r>
      <w:r w:rsidR="006A2F6B">
        <w:rPr>
          <w:szCs w:val="28"/>
        </w:rPr>
        <w:t>2</w:t>
      </w:r>
      <w:r>
        <w:rPr>
          <w:szCs w:val="28"/>
        </w:rPr>
        <w:t>〕</w:t>
      </w:r>
      <w:r w:rsidR="006A2F6B">
        <w:rPr>
          <w:szCs w:val="28"/>
        </w:rPr>
        <w:t>262</w:t>
      </w:r>
      <w:r>
        <w:rPr>
          <w:szCs w:val="28"/>
        </w:rPr>
        <w:t>号），</w:t>
      </w:r>
      <w:r>
        <w:rPr>
          <w:szCs w:val="21"/>
        </w:rPr>
        <w:t>《食品安全国家标准</w:t>
      </w:r>
      <w:r>
        <w:rPr>
          <w:szCs w:val="21"/>
        </w:rPr>
        <w:t xml:space="preserve"> </w:t>
      </w:r>
      <w:r>
        <w:rPr>
          <w:szCs w:val="21"/>
        </w:rPr>
        <w:t>食品添加剂</w:t>
      </w:r>
      <w:r>
        <w:rPr>
          <w:szCs w:val="21"/>
        </w:rPr>
        <w:t xml:space="preserve"> </w:t>
      </w:r>
      <w:r w:rsidR="006A2F6B">
        <w:rPr>
          <w:rFonts w:hint="eastAsia"/>
          <w:szCs w:val="21"/>
        </w:rPr>
        <w:t>橡子壳棕</w:t>
      </w:r>
      <w:r>
        <w:rPr>
          <w:szCs w:val="21"/>
        </w:rPr>
        <w:t>》被列入</w:t>
      </w:r>
      <w:r>
        <w:rPr>
          <w:szCs w:val="21"/>
        </w:rPr>
        <w:t>202</w:t>
      </w:r>
      <w:r w:rsidR="006A2F6B">
        <w:rPr>
          <w:szCs w:val="21"/>
        </w:rPr>
        <w:t>2</w:t>
      </w:r>
      <w:r>
        <w:rPr>
          <w:szCs w:val="21"/>
        </w:rPr>
        <w:t>年度食品安全国家标准</w:t>
      </w:r>
      <w:r w:rsidR="006A2F6B">
        <w:rPr>
          <w:rFonts w:hint="eastAsia"/>
          <w:szCs w:val="21"/>
        </w:rPr>
        <w:t>制定</w:t>
      </w:r>
      <w:r>
        <w:rPr>
          <w:szCs w:val="21"/>
        </w:rPr>
        <w:t>计划</w:t>
      </w:r>
      <w:r>
        <w:rPr>
          <w:rFonts w:hint="eastAsia"/>
          <w:szCs w:val="21"/>
        </w:rPr>
        <w:t>（项目编号为</w:t>
      </w:r>
      <w:r>
        <w:rPr>
          <w:szCs w:val="21"/>
        </w:rPr>
        <w:t>spaq-202</w:t>
      </w:r>
      <w:r w:rsidR="006A2F6B">
        <w:rPr>
          <w:szCs w:val="21"/>
        </w:rPr>
        <w:t>2</w:t>
      </w:r>
      <w:r>
        <w:rPr>
          <w:szCs w:val="21"/>
        </w:rPr>
        <w:t>-</w:t>
      </w:r>
      <w:r w:rsidR="006A2F6B">
        <w:rPr>
          <w:szCs w:val="21"/>
        </w:rPr>
        <w:t>10</w:t>
      </w:r>
      <w:r>
        <w:rPr>
          <w:rFonts w:hint="eastAsia"/>
          <w:szCs w:val="21"/>
        </w:rPr>
        <w:t>）</w:t>
      </w:r>
      <w:r>
        <w:rPr>
          <w:szCs w:val="21"/>
        </w:rPr>
        <w:t>，项目承担单位为</w:t>
      </w:r>
      <w:r w:rsidR="006A2F6B" w:rsidRPr="006A2F6B">
        <w:rPr>
          <w:rFonts w:hint="eastAsia"/>
          <w:szCs w:val="21"/>
        </w:rPr>
        <w:t>中国食品添加剂和配料协会、青岛大学、发酵行业生产力促进中心</w:t>
      </w:r>
      <w:r w:rsidR="006A2F6B">
        <w:rPr>
          <w:rFonts w:hint="eastAsia"/>
          <w:szCs w:val="21"/>
        </w:rPr>
        <w:t>。</w:t>
      </w:r>
    </w:p>
    <w:p w14:paraId="738B4647" w14:textId="664C3A6D" w:rsidR="00D06D7A" w:rsidRDefault="00FB7904">
      <w:pPr>
        <w:widowControl/>
        <w:spacing w:line="360" w:lineRule="auto"/>
        <w:ind w:firstLineChars="200" w:firstLine="420"/>
        <w:rPr>
          <w:szCs w:val="21"/>
        </w:rPr>
      </w:pPr>
      <w:r>
        <w:rPr>
          <w:szCs w:val="21"/>
        </w:rPr>
        <w:t>本标准主要起草人</w:t>
      </w:r>
      <w:r w:rsidR="003B6B7F">
        <w:rPr>
          <w:rFonts w:hint="eastAsia"/>
          <w:szCs w:val="21"/>
        </w:rPr>
        <w:t>：略</w:t>
      </w:r>
      <w:r w:rsidRPr="003B6B7F">
        <w:rPr>
          <w:szCs w:val="21"/>
        </w:rPr>
        <w:t>。</w:t>
      </w:r>
      <w:r>
        <w:rPr>
          <w:szCs w:val="21"/>
        </w:rPr>
        <w:t>负责标准技术资料查询、收集及对比，检测方法的验证比对，样品检测及数据整理，标准文本及编制说明的起草、撰写，行业内征求意见，组织标准的研讨会及标准报送等。</w:t>
      </w:r>
    </w:p>
    <w:p w14:paraId="411402A3" w14:textId="77777777" w:rsidR="00D06D7A" w:rsidRDefault="00FB7904">
      <w:pPr>
        <w:spacing w:line="360" w:lineRule="auto"/>
        <w:outlineLvl w:val="0"/>
        <w:rPr>
          <w:rFonts w:ascii="黑体" w:eastAsia="黑体" w:hAnsi="黑体"/>
          <w:szCs w:val="21"/>
        </w:rPr>
      </w:pPr>
      <w:r>
        <w:rPr>
          <w:rFonts w:ascii="黑体" w:eastAsia="黑体" w:hAnsi="黑体"/>
          <w:szCs w:val="21"/>
        </w:rPr>
        <w:t>（二）简要起草过程</w:t>
      </w:r>
    </w:p>
    <w:p w14:paraId="37B5EFF9" w14:textId="3EC34DAA" w:rsidR="00D06D7A" w:rsidRDefault="00FB7904">
      <w:pPr>
        <w:widowControl/>
        <w:spacing w:line="360" w:lineRule="auto"/>
        <w:ind w:firstLineChars="200" w:firstLine="420"/>
        <w:rPr>
          <w:szCs w:val="21"/>
        </w:rPr>
      </w:pPr>
      <w:r>
        <w:rPr>
          <w:szCs w:val="21"/>
        </w:rPr>
        <w:t>1</w:t>
      </w:r>
      <w:r>
        <w:rPr>
          <w:szCs w:val="21"/>
        </w:rPr>
        <w:t>．标准任务下达后，</w:t>
      </w:r>
      <w:r w:rsidR="003B6B7F">
        <w:rPr>
          <w:szCs w:val="21"/>
        </w:rPr>
        <w:t>中国食品添加剂和配料协会</w:t>
      </w:r>
      <w:r w:rsidR="003B6B7F">
        <w:rPr>
          <w:rFonts w:hint="eastAsia"/>
          <w:szCs w:val="21"/>
        </w:rPr>
        <w:t>（以下简称“添加剂协会”）</w:t>
      </w:r>
      <w:r>
        <w:rPr>
          <w:rFonts w:hint="eastAsia"/>
          <w:szCs w:val="21"/>
        </w:rPr>
        <w:t>会同</w:t>
      </w:r>
      <w:r w:rsidR="003B6B7F">
        <w:rPr>
          <w:rFonts w:hint="eastAsia"/>
          <w:szCs w:val="21"/>
        </w:rPr>
        <w:t>青岛大学</w:t>
      </w:r>
      <w:r>
        <w:rPr>
          <w:szCs w:val="21"/>
        </w:rPr>
        <w:t>、</w:t>
      </w:r>
      <w:r w:rsidR="003B6B7F">
        <w:rPr>
          <w:rFonts w:hint="eastAsia"/>
          <w:szCs w:val="21"/>
        </w:rPr>
        <w:t>发酵行业生产力促进中心（以下简称“发酵产促中心”）</w:t>
      </w:r>
      <w:r>
        <w:rPr>
          <w:szCs w:val="21"/>
        </w:rPr>
        <w:t>针对</w:t>
      </w:r>
      <w:r w:rsidR="003B6B7F">
        <w:rPr>
          <w:rFonts w:hint="eastAsia"/>
          <w:szCs w:val="21"/>
        </w:rPr>
        <w:t>制定</w:t>
      </w:r>
      <w:r w:rsidR="002E00DD" w:rsidRPr="002E00DD">
        <w:rPr>
          <w:szCs w:val="21"/>
        </w:rPr>
        <w:t>《食品安全国家标准</w:t>
      </w:r>
      <w:r w:rsidR="002E00DD" w:rsidRPr="002E00DD">
        <w:rPr>
          <w:szCs w:val="21"/>
        </w:rPr>
        <w:t xml:space="preserve"> </w:t>
      </w:r>
      <w:r w:rsidR="002E00DD" w:rsidRPr="002E00DD">
        <w:rPr>
          <w:szCs w:val="21"/>
        </w:rPr>
        <w:t>食品添加剂</w:t>
      </w:r>
      <w:r w:rsidR="002E00DD" w:rsidRPr="002E00DD">
        <w:rPr>
          <w:szCs w:val="21"/>
        </w:rPr>
        <w:t xml:space="preserve"> </w:t>
      </w:r>
      <w:r w:rsidR="002E00DD" w:rsidRPr="002E00DD">
        <w:rPr>
          <w:rFonts w:hint="eastAsia"/>
          <w:szCs w:val="21"/>
        </w:rPr>
        <w:t>橡子壳棕</w:t>
      </w:r>
      <w:r w:rsidR="002E00DD" w:rsidRPr="002E00DD">
        <w:rPr>
          <w:szCs w:val="21"/>
        </w:rPr>
        <w:t>》</w:t>
      </w:r>
      <w:r>
        <w:rPr>
          <w:szCs w:val="21"/>
        </w:rPr>
        <w:t>的具体工作进行了认真研究，于</w:t>
      </w:r>
      <w:r>
        <w:rPr>
          <w:szCs w:val="21"/>
        </w:rPr>
        <w:t>202</w:t>
      </w:r>
      <w:r w:rsidR="003B6B7F">
        <w:rPr>
          <w:szCs w:val="21"/>
        </w:rPr>
        <w:t>2</w:t>
      </w:r>
      <w:r>
        <w:rPr>
          <w:szCs w:val="21"/>
        </w:rPr>
        <w:t>年</w:t>
      </w:r>
      <w:r>
        <w:rPr>
          <w:rFonts w:hint="eastAsia"/>
          <w:szCs w:val="21"/>
        </w:rPr>
        <w:t>1</w:t>
      </w:r>
      <w:r w:rsidR="003B6B7F">
        <w:rPr>
          <w:szCs w:val="21"/>
        </w:rPr>
        <w:t>0</w:t>
      </w:r>
      <w:r>
        <w:rPr>
          <w:szCs w:val="21"/>
        </w:rPr>
        <w:t>月</w:t>
      </w:r>
      <w:r w:rsidR="003B6B7F">
        <w:rPr>
          <w:szCs w:val="21"/>
        </w:rPr>
        <w:t>20</w:t>
      </w:r>
      <w:r>
        <w:rPr>
          <w:szCs w:val="21"/>
        </w:rPr>
        <w:t>日召开了标准</w:t>
      </w:r>
      <w:r w:rsidR="003B6B7F">
        <w:rPr>
          <w:rFonts w:hint="eastAsia"/>
          <w:szCs w:val="21"/>
        </w:rPr>
        <w:t>制定</w:t>
      </w:r>
      <w:r>
        <w:rPr>
          <w:szCs w:val="21"/>
        </w:rPr>
        <w:t>工作启动会，由</w:t>
      </w:r>
      <w:bookmarkStart w:id="0" w:name="_Hlk115340629"/>
      <w:r>
        <w:rPr>
          <w:rFonts w:hint="eastAsia"/>
          <w:szCs w:val="21"/>
        </w:rPr>
        <w:t>发酵</w:t>
      </w:r>
      <w:proofErr w:type="gramStart"/>
      <w:r>
        <w:rPr>
          <w:rFonts w:hint="eastAsia"/>
          <w:szCs w:val="21"/>
        </w:rPr>
        <w:t>产促中心</w:t>
      </w:r>
      <w:bookmarkEnd w:id="0"/>
      <w:proofErr w:type="gramEnd"/>
      <w:r>
        <w:rPr>
          <w:rFonts w:hint="eastAsia"/>
          <w:szCs w:val="21"/>
        </w:rPr>
        <w:t>汇报项目的任务来源、</w:t>
      </w:r>
      <w:r w:rsidR="003B6B7F" w:rsidRPr="003B6B7F">
        <w:rPr>
          <w:rFonts w:hint="eastAsia"/>
          <w:szCs w:val="21"/>
        </w:rPr>
        <w:t>立项建议情况</w:t>
      </w:r>
      <w:r w:rsidR="003B6B7F" w:rsidRPr="003B6B7F">
        <w:rPr>
          <w:szCs w:val="21"/>
        </w:rPr>
        <w:t>、研究内容、国内外法规标准以及</w:t>
      </w:r>
      <w:r w:rsidR="003B6B7F" w:rsidRPr="003B6B7F">
        <w:rPr>
          <w:rFonts w:hint="eastAsia"/>
          <w:szCs w:val="21"/>
        </w:rPr>
        <w:t>会议主要目的</w:t>
      </w:r>
      <w:r w:rsidR="003B6B7F">
        <w:rPr>
          <w:rFonts w:hint="eastAsia"/>
          <w:szCs w:val="21"/>
        </w:rPr>
        <w:t>，</w:t>
      </w:r>
      <w:r>
        <w:rPr>
          <w:szCs w:val="21"/>
        </w:rPr>
        <w:t>现场交流和研讨对标准的</w:t>
      </w:r>
      <w:r>
        <w:rPr>
          <w:rFonts w:hint="eastAsia"/>
          <w:szCs w:val="21"/>
        </w:rPr>
        <w:t>行业共性</w:t>
      </w:r>
      <w:r>
        <w:rPr>
          <w:szCs w:val="21"/>
        </w:rPr>
        <w:t>意见，组建了标准起草工作组，确定了总体分工方案及时间安排</w:t>
      </w:r>
      <w:r>
        <w:rPr>
          <w:rFonts w:hint="eastAsia"/>
          <w:szCs w:val="21"/>
        </w:rPr>
        <w:t>。由</w:t>
      </w:r>
      <w:r w:rsidR="003B6B7F">
        <w:rPr>
          <w:rFonts w:hint="eastAsia"/>
          <w:szCs w:val="21"/>
        </w:rPr>
        <w:t>添加剂协会负责行业调研</w:t>
      </w:r>
      <w:r w:rsidR="002E00DD">
        <w:rPr>
          <w:rFonts w:hint="eastAsia"/>
          <w:szCs w:val="21"/>
        </w:rPr>
        <w:t>联络及组织会议</w:t>
      </w:r>
      <w:r w:rsidR="003B6B7F">
        <w:rPr>
          <w:rFonts w:hint="eastAsia"/>
          <w:szCs w:val="21"/>
        </w:rPr>
        <w:t>，</w:t>
      </w:r>
      <w:r w:rsidR="003B6B7F" w:rsidRPr="003B6B7F">
        <w:rPr>
          <w:rFonts w:hint="eastAsia"/>
          <w:szCs w:val="21"/>
        </w:rPr>
        <w:t>青岛大学</w:t>
      </w:r>
      <w:r w:rsidR="003B6B7F">
        <w:rPr>
          <w:rFonts w:hint="eastAsia"/>
          <w:szCs w:val="21"/>
        </w:rPr>
        <w:t>负责</w:t>
      </w:r>
      <w:r w:rsidR="002E00DD">
        <w:rPr>
          <w:rFonts w:hint="eastAsia"/>
          <w:szCs w:val="21"/>
        </w:rPr>
        <w:t>文献资料</w:t>
      </w:r>
      <w:r w:rsidR="003B6B7F">
        <w:rPr>
          <w:rFonts w:hint="eastAsia"/>
          <w:szCs w:val="21"/>
        </w:rPr>
        <w:t>检索</w:t>
      </w:r>
      <w:r w:rsidR="00634AB2">
        <w:rPr>
          <w:rFonts w:hint="eastAsia"/>
          <w:szCs w:val="21"/>
        </w:rPr>
        <w:t>和实验</w:t>
      </w:r>
      <w:r w:rsidR="002E00DD">
        <w:rPr>
          <w:rFonts w:hint="eastAsia"/>
          <w:szCs w:val="21"/>
        </w:rPr>
        <w:t>研究，</w:t>
      </w:r>
      <w:r>
        <w:rPr>
          <w:szCs w:val="21"/>
        </w:rPr>
        <w:t>发酵</w:t>
      </w:r>
      <w:proofErr w:type="gramStart"/>
      <w:r>
        <w:rPr>
          <w:rFonts w:hint="eastAsia"/>
          <w:szCs w:val="21"/>
        </w:rPr>
        <w:t>产促</w:t>
      </w:r>
      <w:r>
        <w:rPr>
          <w:szCs w:val="21"/>
        </w:rPr>
        <w:t>中心</w:t>
      </w:r>
      <w:proofErr w:type="gramEnd"/>
      <w:r>
        <w:rPr>
          <w:szCs w:val="21"/>
        </w:rPr>
        <w:t>负责起草标准</w:t>
      </w:r>
      <w:r>
        <w:rPr>
          <w:rFonts w:hint="eastAsia"/>
          <w:szCs w:val="21"/>
        </w:rPr>
        <w:t>相关文件</w:t>
      </w:r>
      <w:r w:rsidR="003B6B7F">
        <w:rPr>
          <w:rFonts w:hint="eastAsia"/>
          <w:szCs w:val="21"/>
        </w:rPr>
        <w:t>。</w:t>
      </w:r>
    </w:p>
    <w:p w14:paraId="59C3E53E" w14:textId="0930262D" w:rsidR="00D06D7A" w:rsidRPr="00C61683" w:rsidRDefault="00FB7904">
      <w:pPr>
        <w:widowControl/>
        <w:spacing w:line="360" w:lineRule="auto"/>
        <w:ind w:firstLineChars="200" w:firstLine="420"/>
        <w:rPr>
          <w:szCs w:val="21"/>
        </w:rPr>
      </w:pPr>
      <w:r>
        <w:rPr>
          <w:szCs w:val="21"/>
        </w:rPr>
        <w:t>2</w:t>
      </w:r>
      <w:r>
        <w:rPr>
          <w:szCs w:val="21"/>
        </w:rPr>
        <w:t>．</w:t>
      </w:r>
      <w:r>
        <w:rPr>
          <w:rFonts w:hint="eastAsia"/>
          <w:szCs w:val="21"/>
        </w:rPr>
        <w:t>根据启动会讨论拟定的</w:t>
      </w:r>
      <w:r w:rsidR="00E3474F">
        <w:rPr>
          <w:rFonts w:hint="eastAsia"/>
          <w:szCs w:val="21"/>
        </w:rPr>
        <w:t>技术</w:t>
      </w:r>
      <w:r>
        <w:rPr>
          <w:rFonts w:hint="eastAsia"/>
          <w:szCs w:val="21"/>
        </w:rPr>
        <w:t>内容及工作计划，起草工作组继续收集标准</w:t>
      </w:r>
      <w:r w:rsidR="00E3474F">
        <w:rPr>
          <w:rFonts w:hint="eastAsia"/>
          <w:szCs w:val="21"/>
        </w:rPr>
        <w:t>制定</w:t>
      </w:r>
      <w:r>
        <w:rPr>
          <w:rFonts w:hint="eastAsia"/>
          <w:szCs w:val="21"/>
        </w:rPr>
        <w:t>意见，并调研行业产品实际情况；</w:t>
      </w:r>
      <w:r w:rsidR="0072717E" w:rsidRPr="0072717E">
        <w:rPr>
          <w:rFonts w:hint="eastAsia"/>
          <w:szCs w:val="21"/>
        </w:rPr>
        <w:t>2022</w:t>
      </w:r>
      <w:r w:rsidR="0072717E" w:rsidRPr="0072717E">
        <w:rPr>
          <w:rFonts w:hint="eastAsia"/>
          <w:szCs w:val="21"/>
        </w:rPr>
        <w:t>年</w:t>
      </w:r>
      <w:r w:rsidR="0072717E" w:rsidRPr="0072717E">
        <w:rPr>
          <w:rFonts w:hint="eastAsia"/>
          <w:szCs w:val="21"/>
        </w:rPr>
        <w:t>11</w:t>
      </w:r>
      <w:r w:rsidR="0072717E" w:rsidRPr="0072717E">
        <w:rPr>
          <w:rFonts w:hint="eastAsia"/>
          <w:szCs w:val="21"/>
        </w:rPr>
        <w:t>月</w:t>
      </w:r>
      <w:r w:rsidR="0072717E" w:rsidRPr="0072717E">
        <w:rPr>
          <w:rFonts w:hint="eastAsia"/>
          <w:szCs w:val="21"/>
        </w:rPr>
        <w:t>-2023</w:t>
      </w:r>
      <w:r w:rsidR="0072717E" w:rsidRPr="0072717E">
        <w:rPr>
          <w:rFonts w:hint="eastAsia"/>
          <w:szCs w:val="21"/>
        </w:rPr>
        <w:t>年</w:t>
      </w:r>
      <w:r w:rsidR="0072717E" w:rsidRPr="0072717E">
        <w:rPr>
          <w:rFonts w:hint="eastAsia"/>
          <w:szCs w:val="21"/>
        </w:rPr>
        <w:t>1</w:t>
      </w:r>
      <w:r w:rsidR="0072717E" w:rsidRPr="0072717E">
        <w:rPr>
          <w:rFonts w:hint="eastAsia"/>
          <w:szCs w:val="21"/>
        </w:rPr>
        <w:t>月</w:t>
      </w:r>
      <w:r w:rsidR="0072717E">
        <w:rPr>
          <w:rFonts w:hint="eastAsia"/>
          <w:szCs w:val="21"/>
        </w:rPr>
        <w:t>，</w:t>
      </w:r>
      <w:r>
        <w:rPr>
          <w:rFonts w:hint="eastAsia"/>
          <w:szCs w:val="21"/>
        </w:rPr>
        <w:t>查阅对比分析</w:t>
      </w:r>
      <w:r w:rsidR="0072717E">
        <w:rPr>
          <w:rFonts w:hint="eastAsia"/>
          <w:szCs w:val="21"/>
        </w:rPr>
        <w:t>相关</w:t>
      </w:r>
      <w:r>
        <w:rPr>
          <w:rFonts w:hint="eastAsia"/>
          <w:szCs w:val="21"/>
        </w:rPr>
        <w:t>法规标准</w:t>
      </w:r>
      <w:r w:rsidR="00E3474F">
        <w:rPr>
          <w:rFonts w:hint="eastAsia"/>
          <w:szCs w:val="21"/>
        </w:rPr>
        <w:t>及</w:t>
      </w:r>
      <w:r w:rsidR="00E3474F" w:rsidRPr="00E3474F">
        <w:rPr>
          <w:rFonts w:hint="eastAsia"/>
          <w:szCs w:val="21"/>
        </w:rPr>
        <w:t>各家产品技术资料</w:t>
      </w:r>
      <w:r w:rsidR="00E3474F">
        <w:rPr>
          <w:rFonts w:hint="eastAsia"/>
          <w:szCs w:val="21"/>
        </w:rPr>
        <w:t>，</w:t>
      </w:r>
      <w:r>
        <w:rPr>
          <w:rFonts w:hint="eastAsia"/>
          <w:szCs w:val="21"/>
        </w:rPr>
        <w:t>202</w:t>
      </w:r>
      <w:r w:rsidR="00E3474F">
        <w:rPr>
          <w:szCs w:val="21"/>
        </w:rPr>
        <w:t>3</w:t>
      </w:r>
      <w:r>
        <w:rPr>
          <w:rFonts w:hint="eastAsia"/>
          <w:szCs w:val="21"/>
        </w:rPr>
        <w:t>年</w:t>
      </w:r>
      <w:r w:rsidR="00E3474F">
        <w:rPr>
          <w:szCs w:val="21"/>
        </w:rPr>
        <w:t>2</w:t>
      </w:r>
      <w:r>
        <w:rPr>
          <w:rFonts w:hint="eastAsia"/>
          <w:szCs w:val="21"/>
        </w:rPr>
        <w:t>月</w:t>
      </w:r>
      <w:r w:rsidR="00E3474F">
        <w:rPr>
          <w:szCs w:val="21"/>
        </w:rPr>
        <w:t>9</w:t>
      </w:r>
      <w:r>
        <w:rPr>
          <w:rFonts w:hint="eastAsia"/>
          <w:szCs w:val="21"/>
        </w:rPr>
        <w:t>日，</w:t>
      </w:r>
      <w:r>
        <w:rPr>
          <w:szCs w:val="21"/>
        </w:rPr>
        <w:t>起草工作组在参考</w:t>
      </w:r>
      <w:r>
        <w:rPr>
          <w:rFonts w:hint="eastAsia"/>
          <w:szCs w:val="21"/>
        </w:rPr>
        <w:t>相关标准等</w:t>
      </w:r>
      <w:r>
        <w:rPr>
          <w:szCs w:val="21"/>
        </w:rPr>
        <w:t>资料的基础上，结合目前国内市场产品的实际情况，</w:t>
      </w:r>
      <w:r w:rsidR="00E3474F">
        <w:rPr>
          <w:rFonts w:hint="eastAsia"/>
          <w:szCs w:val="21"/>
        </w:rPr>
        <w:t>初步确定了产品的</w:t>
      </w:r>
      <w:r>
        <w:rPr>
          <w:szCs w:val="21"/>
        </w:rPr>
        <w:t>质量技术指标和相应试验方法，形成了标准草案</w:t>
      </w:r>
      <w:r>
        <w:rPr>
          <w:rFonts w:hint="eastAsia"/>
          <w:szCs w:val="21"/>
        </w:rPr>
        <w:t>，并在起草工作组内部征求意见；</w:t>
      </w:r>
      <w:r w:rsidR="0072717E">
        <w:rPr>
          <w:szCs w:val="21"/>
        </w:rPr>
        <w:t>2023</w:t>
      </w:r>
      <w:r w:rsidR="0072717E">
        <w:rPr>
          <w:rFonts w:hint="eastAsia"/>
          <w:szCs w:val="21"/>
        </w:rPr>
        <w:t>年</w:t>
      </w:r>
      <w:r w:rsidR="0072717E">
        <w:rPr>
          <w:rFonts w:hint="eastAsia"/>
          <w:szCs w:val="21"/>
        </w:rPr>
        <w:t>3</w:t>
      </w:r>
      <w:r w:rsidR="0072717E">
        <w:rPr>
          <w:rFonts w:hint="eastAsia"/>
          <w:szCs w:val="21"/>
        </w:rPr>
        <w:t>月，</w:t>
      </w:r>
      <w:r w:rsidR="0072717E" w:rsidRPr="0072717E">
        <w:rPr>
          <w:rFonts w:hint="eastAsia"/>
          <w:szCs w:val="21"/>
        </w:rPr>
        <w:t>研究处理各家反馈的意见及材料，进一步修改完善标准内容</w:t>
      </w:r>
      <w:r w:rsidR="0072717E">
        <w:rPr>
          <w:rFonts w:hint="eastAsia"/>
          <w:szCs w:val="21"/>
        </w:rPr>
        <w:t>；</w:t>
      </w:r>
      <w:r w:rsidR="0072717E">
        <w:rPr>
          <w:rFonts w:hint="eastAsia"/>
          <w:szCs w:val="21"/>
        </w:rPr>
        <w:t>202</w:t>
      </w:r>
      <w:r w:rsidR="0072717E">
        <w:rPr>
          <w:szCs w:val="21"/>
        </w:rPr>
        <w:t>3</w:t>
      </w:r>
      <w:r w:rsidR="0072717E">
        <w:rPr>
          <w:rFonts w:hint="eastAsia"/>
          <w:szCs w:val="21"/>
        </w:rPr>
        <w:t>年</w:t>
      </w:r>
      <w:r w:rsidR="0072717E">
        <w:rPr>
          <w:szCs w:val="21"/>
        </w:rPr>
        <w:t>4</w:t>
      </w:r>
      <w:r w:rsidR="0072717E">
        <w:rPr>
          <w:rFonts w:hint="eastAsia"/>
          <w:szCs w:val="21"/>
        </w:rPr>
        <w:t>月</w:t>
      </w:r>
      <w:r w:rsidR="0072717E">
        <w:rPr>
          <w:szCs w:val="21"/>
        </w:rPr>
        <w:t>25</w:t>
      </w:r>
      <w:r w:rsidR="0072717E">
        <w:rPr>
          <w:rFonts w:hint="eastAsia"/>
          <w:szCs w:val="21"/>
        </w:rPr>
        <w:t>日召开</w:t>
      </w:r>
      <w:r w:rsidR="002E00DD">
        <w:rPr>
          <w:rFonts w:hint="eastAsia"/>
          <w:szCs w:val="21"/>
        </w:rPr>
        <w:t>了</w:t>
      </w:r>
      <w:r w:rsidR="0072717E">
        <w:rPr>
          <w:rFonts w:hint="eastAsia"/>
          <w:szCs w:val="21"/>
        </w:rPr>
        <w:t>标准研讨会，</w:t>
      </w:r>
      <w:r w:rsidR="002E00DD">
        <w:rPr>
          <w:rFonts w:hint="eastAsia"/>
          <w:szCs w:val="21"/>
        </w:rPr>
        <w:t>会上对</w:t>
      </w:r>
      <w:r w:rsidR="007765FF">
        <w:rPr>
          <w:rFonts w:hint="eastAsia"/>
          <w:szCs w:val="21"/>
        </w:rPr>
        <w:t>前期</w:t>
      </w:r>
      <w:r w:rsidR="00D46531">
        <w:rPr>
          <w:rFonts w:hint="eastAsia"/>
          <w:szCs w:val="21"/>
        </w:rPr>
        <w:t>已开展的</w:t>
      </w:r>
      <w:r w:rsidR="0072717E">
        <w:rPr>
          <w:rFonts w:hint="eastAsia"/>
          <w:szCs w:val="21"/>
        </w:rPr>
        <w:t>起草</w:t>
      </w:r>
      <w:r w:rsidR="00D46531">
        <w:rPr>
          <w:rFonts w:hint="eastAsia"/>
          <w:szCs w:val="21"/>
        </w:rPr>
        <w:t>工作</w:t>
      </w:r>
      <w:r w:rsidR="002E00DD">
        <w:rPr>
          <w:rFonts w:hint="eastAsia"/>
          <w:szCs w:val="21"/>
        </w:rPr>
        <w:t>进行回顾</w:t>
      </w:r>
      <w:r w:rsidR="0072717E" w:rsidRPr="0072717E">
        <w:rPr>
          <w:rFonts w:hint="eastAsia"/>
          <w:szCs w:val="21"/>
        </w:rPr>
        <w:t>，并</w:t>
      </w:r>
      <w:r w:rsidR="007765FF">
        <w:rPr>
          <w:rFonts w:hint="eastAsia"/>
          <w:szCs w:val="21"/>
        </w:rPr>
        <w:t>介绍按照启动会纪要及相关资料</w:t>
      </w:r>
      <w:r w:rsidR="00D46531">
        <w:rPr>
          <w:rFonts w:hint="eastAsia"/>
          <w:szCs w:val="21"/>
        </w:rPr>
        <w:t>和行业意见形成</w:t>
      </w:r>
      <w:r w:rsidR="007765FF">
        <w:rPr>
          <w:rFonts w:hint="eastAsia"/>
          <w:szCs w:val="21"/>
        </w:rPr>
        <w:t>的标准技术内容</w:t>
      </w:r>
      <w:r w:rsidR="0072717E" w:rsidRPr="0072717E">
        <w:rPr>
          <w:rFonts w:hint="eastAsia"/>
          <w:szCs w:val="21"/>
        </w:rPr>
        <w:t>，</w:t>
      </w:r>
      <w:r w:rsidR="007765FF" w:rsidRPr="007765FF">
        <w:rPr>
          <w:rFonts w:hint="eastAsia"/>
          <w:szCs w:val="21"/>
        </w:rPr>
        <w:t>行业专家和企业代表</w:t>
      </w:r>
      <w:r w:rsidR="002E00DD">
        <w:rPr>
          <w:rFonts w:hint="eastAsia"/>
          <w:szCs w:val="21"/>
        </w:rPr>
        <w:t>展开</w:t>
      </w:r>
      <w:r w:rsidR="007765FF">
        <w:rPr>
          <w:rFonts w:hint="eastAsia"/>
          <w:szCs w:val="21"/>
        </w:rPr>
        <w:t>交流和讨论</w:t>
      </w:r>
      <w:r w:rsidR="0072717E">
        <w:rPr>
          <w:rFonts w:hint="eastAsia"/>
          <w:szCs w:val="21"/>
        </w:rPr>
        <w:t>；</w:t>
      </w:r>
      <w:r w:rsidR="00C61683" w:rsidRPr="0007296D">
        <w:rPr>
          <w:rFonts w:hint="eastAsia"/>
          <w:szCs w:val="21"/>
        </w:rPr>
        <w:t>202</w:t>
      </w:r>
      <w:r w:rsidR="00C61683">
        <w:rPr>
          <w:szCs w:val="21"/>
        </w:rPr>
        <w:t>3</w:t>
      </w:r>
      <w:r w:rsidR="00C61683" w:rsidRPr="0007296D">
        <w:rPr>
          <w:rFonts w:hint="eastAsia"/>
          <w:szCs w:val="21"/>
        </w:rPr>
        <w:t>年</w:t>
      </w:r>
      <w:r w:rsidR="00C61683">
        <w:rPr>
          <w:szCs w:val="21"/>
        </w:rPr>
        <w:t>5</w:t>
      </w:r>
      <w:r w:rsidR="00C61683" w:rsidRPr="0007296D">
        <w:rPr>
          <w:rFonts w:hint="eastAsia"/>
          <w:szCs w:val="21"/>
        </w:rPr>
        <w:t>月</w:t>
      </w:r>
      <w:r w:rsidR="00C61683" w:rsidRPr="0007296D">
        <w:rPr>
          <w:rFonts w:hint="eastAsia"/>
          <w:szCs w:val="21"/>
        </w:rPr>
        <w:t>-</w:t>
      </w:r>
      <w:r w:rsidR="00C61683">
        <w:rPr>
          <w:szCs w:val="21"/>
        </w:rPr>
        <w:t>6</w:t>
      </w:r>
      <w:r w:rsidR="00C61683" w:rsidRPr="0007296D">
        <w:rPr>
          <w:rFonts w:hint="eastAsia"/>
          <w:szCs w:val="21"/>
        </w:rPr>
        <w:t>月，</w:t>
      </w:r>
      <w:r w:rsidR="00C61683">
        <w:rPr>
          <w:rFonts w:hint="eastAsia"/>
          <w:szCs w:val="21"/>
        </w:rPr>
        <w:t>样品</w:t>
      </w:r>
      <w:r w:rsidR="00C61683" w:rsidRPr="0007296D">
        <w:rPr>
          <w:rFonts w:hint="eastAsia"/>
          <w:szCs w:val="21"/>
        </w:rPr>
        <w:t>检测</w:t>
      </w:r>
      <w:r w:rsidR="00C61683">
        <w:rPr>
          <w:rFonts w:hint="eastAsia"/>
          <w:szCs w:val="21"/>
        </w:rPr>
        <w:t>工作基本</w:t>
      </w:r>
      <w:r w:rsidR="00C61683" w:rsidRPr="0007296D">
        <w:rPr>
          <w:rFonts w:hint="eastAsia"/>
          <w:szCs w:val="21"/>
        </w:rPr>
        <w:t>完成</w:t>
      </w:r>
      <w:r w:rsidR="00C61683">
        <w:rPr>
          <w:rFonts w:hint="eastAsia"/>
          <w:szCs w:val="21"/>
        </w:rPr>
        <w:t>。在上述工作基础上，</w:t>
      </w:r>
      <w:r w:rsidR="00C61683">
        <w:rPr>
          <w:szCs w:val="21"/>
        </w:rPr>
        <w:t>形成了标准行业内征求意见稿</w:t>
      </w:r>
      <w:r w:rsidR="00C61683">
        <w:rPr>
          <w:rFonts w:hint="eastAsia"/>
          <w:szCs w:val="21"/>
        </w:rPr>
        <w:t>。</w:t>
      </w:r>
    </w:p>
    <w:p w14:paraId="4B3E67CB" w14:textId="59233A9B" w:rsidR="00D06D7A" w:rsidRDefault="00FB7904">
      <w:pPr>
        <w:widowControl/>
        <w:spacing w:line="360" w:lineRule="auto"/>
        <w:ind w:firstLineChars="200" w:firstLine="420"/>
        <w:rPr>
          <w:szCs w:val="21"/>
        </w:rPr>
      </w:pPr>
      <w:r w:rsidRPr="00C61683">
        <w:rPr>
          <w:szCs w:val="21"/>
        </w:rPr>
        <w:t>3</w:t>
      </w:r>
      <w:r w:rsidRPr="00C61683">
        <w:rPr>
          <w:szCs w:val="21"/>
        </w:rPr>
        <w:t>．</w:t>
      </w:r>
      <w:r w:rsidRPr="00C61683">
        <w:rPr>
          <w:szCs w:val="21"/>
        </w:rPr>
        <w:t>202</w:t>
      </w:r>
      <w:r w:rsidR="007765FF" w:rsidRPr="00C61683">
        <w:rPr>
          <w:szCs w:val="21"/>
        </w:rPr>
        <w:t>3</w:t>
      </w:r>
      <w:r w:rsidRPr="00C61683">
        <w:rPr>
          <w:szCs w:val="21"/>
        </w:rPr>
        <w:t>年</w:t>
      </w:r>
      <w:r w:rsidR="00C61683">
        <w:rPr>
          <w:szCs w:val="21"/>
        </w:rPr>
        <w:t>7</w:t>
      </w:r>
      <w:r w:rsidRPr="00C61683">
        <w:rPr>
          <w:szCs w:val="21"/>
        </w:rPr>
        <w:t>月开始，起草工作组将标准文本及编制说明的征求意见稿以电子邮件的形式定向发给有关单位和专家，同时在网站上刊登了该标准的征求意见稿，广泛征求意见。</w:t>
      </w:r>
    </w:p>
    <w:p w14:paraId="133F5F66" w14:textId="77777777" w:rsidR="00D06D7A" w:rsidRDefault="00FB7904">
      <w:pPr>
        <w:numPr>
          <w:ilvl w:val="255"/>
          <w:numId w:val="0"/>
        </w:numPr>
        <w:tabs>
          <w:tab w:val="left" w:pos="426"/>
        </w:tabs>
        <w:spacing w:before="193" w:after="193" w:line="360" w:lineRule="auto"/>
        <w:rPr>
          <w:rFonts w:ascii="黑体" w:eastAsia="黑体" w:hAnsi="黑体"/>
          <w:szCs w:val="21"/>
        </w:rPr>
      </w:pPr>
      <w:r>
        <w:rPr>
          <w:rFonts w:ascii="黑体" w:eastAsia="黑体" w:hAnsi="黑体" w:hint="eastAsia"/>
          <w:szCs w:val="21"/>
        </w:rPr>
        <w:t>二、</w:t>
      </w:r>
      <w:r>
        <w:rPr>
          <w:rFonts w:ascii="黑体" w:eastAsia="黑体" w:hAnsi="黑体"/>
          <w:szCs w:val="21"/>
        </w:rPr>
        <w:t>与我国有关法律法规和其他标准的关系</w:t>
      </w:r>
    </w:p>
    <w:p w14:paraId="013B9317" w14:textId="6F1F3E7B" w:rsidR="00D06D7A" w:rsidRDefault="00FB7904">
      <w:pPr>
        <w:widowControl/>
        <w:spacing w:line="360" w:lineRule="auto"/>
        <w:ind w:firstLineChars="200" w:firstLine="420"/>
        <w:rPr>
          <w:szCs w:val="21"/>
        </w:rPr>
      </w:pPr>
      <w:r>
        <w:rPr>
          <w:szCs w:val="21"/>
        </w:rPr>
        <w:lastRenderedPageBreak/>
        <w:t>《食品安全国家标准</w:t>
      </w:r>
      <w:r>
        <w:rPr>
          <w:szCs w:val="21"/>
        </w:rPr>
        <w:t xml:space="preserve"> </w:t>
      </w:r>
      <w:r>
        <w:rPr>
          <w:szCs w:val="21"/>
        </w:rPr>
        <w:t>食品添加剂使用标准》（</w:t>
      </w:r>
      <w:r>
        <w:rPr>
          <w:szCs w:val="21"/>
        </w:rPr>
        <w:t>GB 2760-2014</w:t>
      </w:r>
      <w:r>
        <w:rPr>
          <w:szCs w:val="21"/>
        </w:rPr>
        <w:t>）中规定，</w:t>
      </w:r>
      <w:r w:rsidR="00B4517D">
        <w:rPr>
          <w:rFonts w:hint="eastAsia"/>
          <w:szCs w:val="21"/>
        </w:rPr>
        <w:t>橡子壳</w:t>
      </w:r>
      <w:proofErr w:type="gramStart"/>
      <w:r w:rsidR="00B4517D">
        <w:rPr>
          <w:rFonts w:hint="eastAsia"/>
          <w:szCs w:val="21"/>
        </w:rPr>
        <w:t>棕</w:t>
      </w:r>
      <w:r>
        <w:rPr>
          <w:szCs w:val="21"/>
        </w:rPr>
        <w:t>作为</w:t>
      </w:r>
      <w:proofErr w:type="gramEnd"/>
      <w:r>
        <w:rPr>
          <w:szCs w:val="21"/>
        </w:rPr>
        <w:t>着色剂，</w:t>
      </w:r>
      <w:r w:rsidR="00761A30">
        <w:rPr>
          <w:rFonts w:hint="eastAsia"/>
          <w:szCs w:val="21"/>
        </w:rPr>
        <w:t>允许</w:t>
      </w:r>
      <w:r>
        <w:rPr>
          <w:szCs w:val="21"/>
        </w:rPr>
        <w:t>在</w:t>
      </w:r>
      <w:r w:rsidR="00761A30" w:rsidRPr="00761A30">
        <w:rPr>
          <w:rFonts w:hint="eastAsia"/>
          <w:szCs w:val="21"/>
        </w:rPr>
        <w:t>可乐型碳酸饮料、配制酒</w:t>
      </w:r>
      <w:r>
        <w:rPr>
          <w:szCs w:val="21"/>
        </w:rPr>
        <w:t>中使用</w:t>
      </w:r>
      <w:r>
        <w:rPr>
          <w:rFonts w:hint="eastAsia"/>
          <w:szCs w:val="21"/>
        </w:rPr>
        <w:t>，</w:t>
      </w:r>
      <w:r>
        <w:rPr>
          <w:szCs w:val="21"/>
        </w:rPr>
        <w:t>最大使用量</w:t>
      </w:r>
      <w:r w:rsidR="00761A30">
        <w:rPr>
          <w:rFonts w:hint="eastAsia"/>
          <w:szCs w:val="21"/>
        </w:rPr>
        <w:t>分别为</w:t>
      </w:r>
      <w:r w:rsidR="00761A30">
        <w:rPr>
          <w:rFonts w:hint="eastAsia"/>
          <w:szCs w:val="21"/>
        </w:rPr>
        <w:t>1</w:t>
      </w:r>
      <w:r w:rsidR="00761A30">
        <w:rPr>
          <w:szCs w:val="21"/>
        </w:rPr>
        <w:t>.0 g/kg</w:t>
      </w:r>
      <w:r w:rsidR="00761A30">
        <w:rPr>
          <w:rFonts w:hint="eastAsia"/>
          <w:szCs w:val="21"/>
        </w:rPr>
        <w:t>（</w:t>
      </w:r>
      <w:r w:rsidR="005F21BA" w:rsidRPr="005F21BA">
        <w:rPr>
          <w:rFonts w:hint="eastAsia"/>
          <w:szCs w:val="21"/>
        </w:rPr>
        <w:t>以即饮状态计</w:t>
      </w:r>
      <w:r w:rsidR="005F21BA">
        <w:rPr>
          <w:rFonts w:hint="eastAsia"/>
          <w:szCs w:val="21"/>
        </w:rPr>
        <w:t>，</w:t>
      </w:r>
      <w:r w:rsidR="005F21BA" w:rsidRPr="005F21BA">
        <w:rPr>
          <w:rFonts w:hint="eastAsia"/>
          <w:szCs w:val="21"/>
        </w:rPr>
        <w:t>相应的固体饮料按稀释倍数增加使用</w:t>
      </w:r>
      <w:r w:rsidR="005F21BA">
        <w:rPr>
          <w:rFonts w:hint="eastAsia"/>
          <w:szCs w:val="21"/>
        </w:rPr>
        <w:t>量</w:t>
      </w:r>
      <w:r w:rsidR="00761A30">
        <w:rPr>
          <w:rFonts w:hint="eastAsia"/>
          <w:szCs w:val="21"/>
        </w:rPr>
        <w:t>）和</w:t>
      </w:r>
      <w:r>
        <w:rPr>
          <w:rFonts w:hint="eastAsia"/>
          <w:szCs w:val="21"/>
        </w:rPr>
        <w:t>0.</w:t>
      </w:r>
      <w:r w:rsidR="00761A30">
        <w:rPr>
          <w:szCs w:val="21"/>
        </w:rPr>
        <w:t>3</w:t>
      </w:r>
      <w:r>
        <w:rPr>
          <w:szCs w:val="21"/>
        </w:rPr>
        <w:t xml:space="preserve"> </w:t>
      </w:r>
      <w:r>
        <w:rPr>
          <w:rFonts w:hint="eastAsia"/>
          <w:szCs w:val="21"/>
        </w:rPr>
        <w:t>g/kg</w:t>
      </w:r>
      <w:r>
        <w:rPr>
          <w:szCs w:val="21"/>
        </w:rPr>
        <w:t>。本标准</w:t>
      </w:r>
      <w:r w:rsidR="00AD5573">
        <w:rPr>
          <w:rFonts w:hint="eastAsia"/>
          <w:szCs w:val="21"/>
        </w:rPr>
        <w:t>参考</w:t>
      </w:r>
      <w:r w:rsidR="005F21BA" w:rsidRPr="005F21BA">
        <w:rPr>
          <w:rFonts w:hint="eastAsia"/>
          <w:szCs w:val="21"/>
        </w:rPr>
        <w:t>《食品添加剂手册》（第四版）</w:t>
      </w:r>
      <w:r w:rsidR="00AD5573">
        <w:rPr>
          <w:rFonts w:hint="eastAsia"/>
          <w:szCs w:val="21"/>
        </w:rPr>
        <w:t>“</w:t>
      </w:r>
      <w:r w:rsidR="00671C67">
        <w:rPr>
          <w:rFonts w:hint="eastAsia"/>
          <w:szCs w:val="21"/>
        </w:rPr>
        <w:t>X</w:t>
      </w:r>
      <w:r w:rsidR="00671C67">
        <w:rPr>
          <w:szCs w:val="21"/>
        </w:rPr>
        <w:t xml:space="preserve">012 </w:t>
      </w:r>
      <w:r w:rsidR="00AD5573" w:rsidRPr="00AD5573">
        <w:rPr>
          <w:rFonts w:hint="eastAsia"/>
          <w:szCs w:val="21"/>
        </w:rPr>
        <w:t>橡子</w:t>
      </w:r>
      <w:r w:rsidR="00671C67">
        <w:rPr>
          <w:rFonts w:hint="eastAsia"/>
          <w:szCs w:val="21"/>
        </w:rPr>
        <w:t>壳</w:t>
      </w:r>
      <w:r w:rsidR="00AD5573" w:rsidRPr="00AD5573">
        <w:rPr>
          <w:rFonts w:hint="eastAsia"/>
          <w:szCs w:val="21"/>
        </w:rPr>
        <w:t>棕</w:t>
      </w:r>
      <w:r w:rsidR="00AD5573">
        <w:rPr>
          <w:rFonts w:hint="eastAsia"/>
          <w:szCs w:val="21"/>
        </w:rPr>
        <w:t>”的技术内容</w:t>
      </w:r>
      <w:r>
        <w:rPr>
          <w:szCs w:val="21"/>
        </w:rPr>
        <w:t>，</w:t>
      </w:r>
      <w:r w:rsidR="00AD5573">
        <w:rPr>
          <w:rFonts w:hint="eastAsia"/>
          <w:szCs w:val="21"/>
        </w:rPr>
        <w:t>以及</w:t>
      </w:r>
      <w:r w:rsidR="00A705EF">
        <w:rPr>
          <w:rFonts w:hint="eastAsia"/>
          <w:szCs w:val="21"/>
        </w:rPr>
        <w:t>类似产品“</w:t>
      </w:r>
      <w:r w:rsidR="00A705EF" w:rsidRPr="00AD5573">
        <w:rPr>
          <w:rFonts w:hint="eastAsia"/>
          <w:szCs w:val="21"/>
        </w:rPr>
        <w:t>可可壳色</w:t>
      </w:r>
      <w:r w:rsidR="00A705EF">
        <w:rPr>
          <w:rFonts w:hint="eastAsia"/>
          <w:szCs w:val="21"/>
        </w:rPr>
        <w:t>”国家</w:t>
      </w:r>
      <w:r w:rsidR="00AD5573" w:rsidRPr="00AD5573">
        <w:rPr>
          <w:rFonts w:hint="eastAsia"/>
          <w:szCs w:val="21"/>
        </w:rPr>
        <w:t>标准（</w:t>
      </w:r>
      <w:r w:rsidR="00A705EF" w:rsidRPr="00A705EF">
        <w:rPr>
          <w:szCs w:val="21"/>
        </w:rPr>
        <w:t>GB 1886.30-2015</w:t>
      </w:r>
      <w:r w:rsidR="00AD5573" w:rsidRPr="00AD5573">
        <w:rPr>
          <w:rFonts w:hint="eastAsia"/>
          <w:szCs w:val="21"/>
        </w:rPr>
        <w:t>）</w:t>
      </w:r>
      <w:r w:rsidR="00AD5573">
        <w:rPr>
          <w:rFonts w:hint="eastAsia"/>
          <w:szCs w:val="21"/>
        </w:rPr>
        <w:t>，</w:t>
      </w:r>
      <w:r>
        <w:rPr>
          <w:szCs w:val="21"/>
        </w:rPr>
        <w:t>根据国内产品质量和实际检验情况进行</w:t>
      </w:r>
      <w:r w:rsidR="00AD5573">
        <w:rPr>
          <w:rFonts w:hint="eastAsia"/>
          <w:szCs w:val="21"/>
        </w:rPr>
        <w:t>制定</w:t>
      </w:r>
      <w:r>
        <w:rPr>
          <w:szCs w:val="21"/>
        </w:rPr>
        <w:t>，符合《食品安全法》、《食品安全国家标准</w:t>
      </w:r>
      <w:r>
        <w:rPr>
          <w:szCs w:val="21"/>
        </w:rPr>
        <w:t xml:space="preserve"> </w:t>
      </w:r>
      <w:r>
        <w:rPr>
          <w:szCs w:val="21"/>
        </w:rPr>
        <w:t>食品添加剂使用标准》（</w:t>
      </w:r>
      <w:r>
        <w:rPr>
          <w:szCs w:val="21"/>
        </w:rPr>
        <w:t>GB 2760-2014</w:t>
      </w:r>
      <w:r>
        <w:rPr>
          <w:szCs w:val="21"/>
        </w:rPr>
        <w:t>）等我国有关法律法规的规定。标准文本中引用的相关标准如下</w:t>
      </w:r>
      <w:r w:rsidR="00A705EF">
        <w:rPr>
          <w:rFonts w:hint="eastAsia"/>
          <w:szCs w:val="21"/>
        </w:rPr>
        <w:t>：</w:t>
      </w:r>
    </w:p>
    <w:p w14:paraId="65869452" w14:textId="77777777" w:rsidR="00D06D7A" w:rsidRDefault="00FB7904">
      <w:pPr>
        <w:pStyle w:val="aff1"/>
        <w:spacing w:line="360" w:lineRule="auto"/>
        <w:ind w:firstLine="420"/>
        <w:rPr>
          <w:rFonts w:ascii="Times New Roman"/>
        </w:rPr>
      </w:pPr>
      <w:r>
        <w:rPr>
          <w:rFonts w:ascii="Times New Roman"/>
        </w:rPr>
        <w:t xml:space="preserve">GB/T 601  </w:t>
      </w:r>
      <w:r>
        <w:rPr>
          <w:rFonts w:ascii="Times New Roman"/>
        </w:rPr>
        <w:t>化学试剂</w:t>
      </w:r>
      <w:r>
        <w:rPr>
          <w:rFonts w:ascii="Times New Roman"/>
        </w:rPr>
        <w:t xml:space="preserve"> </w:t>
      </w:r>
      <w:r>
        <w:rPr>
          <w:rFonts w:ascii="Times New Roman"/>
        </w:rPr>
        <w:t>标准滴定溶液的制备</w:t>
      </w:r>
    </w:p>
    <w:p w14:paraId="76F50C1E" w14:textId="77777777" w:rsidR="00D06D7A" w:rsidRDefault="00FB7904">
      <w:pPr>
        <w:pStyle w:val="aff1"/>
        <w:spacing w:line="360" w:lineRule="auto"/>
        <w:ind w:firstLine="420"/>
        <w:rPr>
          <w:rFonts w:ascii="Times New Roman"/>
        </w:rPr>
      </w:pPr>
      <w:r>
        <w:rPr>
          <w:rFonts w:ascii="Times New Roman"/>
        </w:rPr>
        <w:t xml:space="preserve">GB/T 602  </w:t>
      </w:r>
      <w:r>
        <w:rPr>
          <w:rFonts w:ascii="Times New Roman"/>
        </w:rPr>
        <w:t>化学试剂</w:t>
      </w:r>
      <w:r>
        <w:rPr>
          <w:rFonts w:ascii="Times New Roman"/>
        </w:rPr>
        <w:t xml:space="preserve"> </w:t>
      </w:r>
      <w:r>
        <w:rPr>
          <w:rFonts w:ascii="Times New Roman"/>
        </w:rPr>
        <w:t>杂质测定用标准溶液的制备</w:t>
      </w:r>
    </w:p>
    <w:p w14:paraId="31DEC9A5" w14:textId="77777777" w:rsidR="00D06D7A" w:rsidRDefault="00FB7904">
      <w:pPr>
        <w:pStyle w:val="aff1"/>
        <w:spacing w:line="360" w:lineRule="auto"/>
        <w:ind w:firstLine="420"/>
        <w:rPr>
          <w:rFonts w:ascii="Times New Roman"/>
        </w:rPr>
      </w:pPr>
      <w:r>
        <w:rPr>
          <w:rFonts w:ascii="Times New Roman"/>
        </w:rPr>
        <w:t xml:space="preserve">GB/T 603  </w:t>
      </w:r>
      <w:r>
        <w:rPr>
          <w:rFonts w:ascii="Times New Roman"/>
        </w:rPr>
        <w:t>化学试剂</w:t>
      </w:r>
      <w:r>
        <w:rPr>
          <w:rFonts w:ascii="Times New Roman"/>
        </w:rPr>
        <w:t xml:space="preserve"> </w:t>
      </w:r>
      <w:r>
        <w:rPr>
          <w:rFonts w:ascii="Times New Roman"/>
        </w:rPr>
        <w:t>试验方法中所用制剂及制品的制备</w:t>
      </w:r>
    </w:p>
    <w:p w14:paraId="4AEA8466" w14:textId="77777777" w:rsidR="00D06D7A" w:rsidRDefault="00FB7904">
      <w:pPr>
        <w:pStyle w:val="aff1"/>
        <w:spacing w:line="360" w:lineRule="auto"/>
        <w:ind w:firstLine="420"/>
        <w:rPr>
          <w:rFonts w:ascii="Times New Roman"/>
          <w:szCs w:val="21"/>
        </w:rPr>
      </w:pPr>
      <w:r>
        <w:rPr>
          <w:rFonts w:ascii="Times New Roman"/>
          <w:szCs w:val="21"/>
        </w:rPr>
        <w:t>GB 5009.</w:t>
      </w:r>
      <w:r>
        <w:rPr>
          <w:rFonts w:ascii="Times New Roman" w:hint="eastAsia"/>
          <w:szCs w:val="21"/>
        </w:rPr>
        <w:t>3</w:t>
      </w:r>
      <w:r>
        <w:rPr>
          <w:rFonts w:ascii="Times New Roman"/>
          <w:szCs w:val="21"/>
        </w:rPr>
        <w:t xml:space="preserve">  </w:t>
      </w:r>
      <w:r>
        <w:rPr>
          <w:rFonts w:ascii="Times New Roman"/>
          <w:szCs w:val="21"/>
        </w:rPr>
        <w:t>食品安全国家标准</w:t>
      </w:r>
      <w:r>
        <w:rPr>
          <w:rFonts w:ascii="Times New Roman"/>
          <w:szCs w:val="21"/>
        </w:rPr>
        <w:t xml:space="preserve"> </w:t>
      </w:r>
      <w:r>
        <w:rPr>
          <w:rFonts w:ascii="Times New Roman"/>
          <w:szCs w:val="21"/>
        </w:rPr>
        <w:t>食品中</w:t>
      </w:r>
      <w:r>
        <w:rPr>
          <w:rFonts w:ascii="Times New Roman" w:hint="eastAsia"/>
          <w:szCs w:val="21"/>
        </w:rPr>
        <w:t>水分</w:t>
      </w:r>
      <w:r>
        <w:rPr>
          <w:rFonts w:ascii="Times New Roman"/>
          <w:szCs w:val="21"/>
        </w:rPr>
        <w:t>的测定</w:t>
      </w:r>
    </w:p>
    <w:p w14:paraId="4C1C09B7" w14:textId="2C010527" w:rsidR="002B7EE6" w:rsidRDefault="002B7EE6">
      <w:pPr>
        <w:pStyle w:val="aff1"/>
        <w:spacing w:line="360" w:lineRule="auto"/>
        <w:ind w:firstLine="420"/>
        <w:rPr>
          <w:rFonts w:ascii="Times New Roman"/>
        </w:rPr>
      </w:pPr>
      <w:r>
        <w:rPr>
          <w:rFonts w:ascii="Times New Roman"/>
          <w:szCs w:val="21"/>
        </w:rPr>
        <w:t xml:space="preserve">GB 5009.4  </w:t>
      </w:r>
      <w:r>
        <w:rPr>
          <w:rFonts w:ascii="Times New Roman"/>
          <w:szCs w:val="21"/>
        </w:rPr>
        <w:t>食品安全国家标准</w:t>
      </w:r>
      <w:r>
        <w:rPr>
          <w:rFonts w:ascii="Times New Roman"/>
          <w:szCs w:val="21"/>
        </w:rPr>
        <w:t xml:space="preserve"> </w:t>
      </w:r>
      <w:r>
        <w:rPr>
          <w:rFonts w:ascii="Times New Roman"/>
          <w:szCs w:val="21"/>
        </w:rPr>
        <w:t>食品中</w:t>
      </w:r>
      <w:r>
        <w:rPr>
          <w:rFonts w:ascii="Times New Roman" w:hint="eastAsia"/>
          <w:szCs w:val="21"/>
        </w:rPr>
        <w:t>灰分</w:t>
      </w:r>
      <w:r>
        <w:rPr>
          <w:rFonts w:ascii="Times New Roman"/>
          <w:szCs w:val="21"/>
        </w:rPr>
        <w:t>的测定</w:t>
      </w:r>
    </w:p>
    <w:p w14:paraId="21E62582" w14:textId="77777777" w:rsidR="00D06D7A" w:rsidRDefault="00FB7904">
      <w:pPr>
        <w:pStyle w:val="aff1"/>
        <w:spacing w:line="360" w:lineRule="auto"/>
        <w:ind w:firstLine="420"/>
        <w:rPr>
          <w:rFonts w:ascii="Times New Roman"/>
        </w:rPr>
      </w:pPr>
      <w:r>
        <w:rPr>
          <w:rFonts w:ascii="Times New Roman"/>
          <w:szCs w:val="21"/>
        </w:rPr>
        <w:t xml:space="preserve">GB 5009.11  </w:t>
      </w:r>
      <w:r>
        <w:rPr>
          <w:rFonts w:ascii="Times New Roman"/>
          <w:szCs w:val="21"/>
        </w:rPr>
        <w:t>食品安全国家标准</w:t>
      </w:r>
      <w:r>
        <w:rPr>
          <w:rFonts w:ascii="Times New Roman"/>
          <w:szCs w:val="21"/>
        </w:rPr>
        <w:t xml:space="preserve"> </w:t>
      </w:r>
      <w:r>
        <w:rPr>
          <w:rFonts w:ascii="Times New Roman"/>
          <w:szCs w:val="21"/>
        </w:rPr>
        <w:t>食品中</w:t>
      </w:r>
      <w:proofErr w:type="gramStart"/>
      <w:r>
        <w:rPr>
          <w:rFonts w:ascii="Times New Roman"/>
          <w:szCs w:val="21"/>
        </w:rPr>
        <w:t>总砷及无机</w:t>
      </w:r>
      <w:proofErr w:type="gramEnd"/>
      <w:r>
        <w:rPr>
          <w:rFonts w:ascii="Times New Roman"/>
          <w:szCs w:val="21"/>
        </w:rPr>
        <w:t>砷的测定</w:t>
      </w:r>
    </w:p>
    <w:p w14:paraId="1539A7A6" w14:textId="77777777" w:rsidR="00D06D7A" w:rsidRDefault="00FB7904">
      <w:pPr>
        <w:pStyle w:val="aff1"/>
        <w:spacing w:line="360" w:lineRule="auto"/>
        <w:ind w:firstLine="420"/>
        <w:rPr>
          <w:rFonts w:ascii="Times New Roman"/>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14:paraId="5F6EAD9C" w14:textId="77777777" w:rsidR="00D06D7A" w:rsidRDefault="00FB7904">
      <w:pPr>
        <w:widowControl/>
        <w:spacing w:line="360" w:lineRule="auto"/>
        <w:ind w:firstLineChars="200" w:firstLine="420"/>
        <w:rPr>
          <w:kern w:val="0"/>
          <w:szCs w:val="20"/>
        </w:rPr>
      </w:pPr>
      <w:r>
        <w:rPr>
          <w:szCs w:val="21"/>
        </w:rPr>
        <w:t>GB 500</w:t>
      </w:r>
      <w:r>
        <w:rPr>
          <w:kern w:val="0"/>
          <w:szCs w:val="20"/>
        </w:rPr>
        <w:t xml:space="preserve">9.75  </w:t>
      </w:r>
      <w:r>
        <w:rPr>
          <w:kern w:val="0"/>
          <w:szCs w:val="20"/>
        </w:rPr>
        <w:t>食品安全国家标准</w:t>
      </w:r>
      <w:r>
        <w:rPr>
          <w:kern w:val="0"/>
          <w:szCs w:val="20"/>
        </w:rPr>
        <w:t xml:space="preserve"> </w:t>
      </w:r>
      <w:r>
        <w:rPr>
          <w:kern w:val="0"/>
          <w:szCs w:val="20"/>
        </w:rPr>
        <w:t>食品添加剂中铅的测定</w:t>
      </w:r>
    </w:p>
    <w:p w14:paraId="34072F9C" w14:textId="77777777" w:rsidR="00D06D7A" w:rsidRDefault="00FB7904">
      <w:pPr>
        <w:widowControl/>
        <w:spacing w:line="360" w:lineRule="auto"/>
        <w:ind w:firstLineChars="200" w:firstLine="420"/>
        <w:rPr>
          <w:kern w:val="0"/>
          <w:szCs w:val="20"/>
        </w:rPr>
      </w:pPr>
      <w:r>
        <w:rPr>
          <w:szCs w:val="21"/>
        </w:rPr>
        <w:t>GB 500</w:t>
      </w:r>
      <w:r>
        <w:rPr>
          <w:kern w:val="0"/>
          <w:szCs w:val="20"/>
        </w:rPr>
        <w:t xml:space="preserve">9.76  </w:t>
      </w:r>
      <w:r>
        <w:rPr>
          <w:kern w:val="0"/>
          <w:szCs w:val="20"/>
        </w:rPr>
        <w:t>食品安全国家标准</w:t>
      </w:r>
      <w:r>
        <w:rPr>
          <w:kern w:val="0"/>
          <w:szCs w:val="20"/>
        </w:rPr>
        <w:t xml:space="preserve"> </w:t>
      </w:r>
      <w:r>
        <w:rPr>
          <w:kern w:val="0"/>
          <w:szCs w:val="20"/>
        </w:rPr>
        <w:t>食品添加剂中砷的测定</w:t>
      </w:r>
    </w:p>
    <w:p w14:paraId="12BA49C4" w14:textId="77777777" w:rsidR="00D06D7A" w:rsidRDefault="00FB7904">
      <w:pPr>
        <w:widowControl/>
        <w:spacing w:line="360" w:lineRule="auto"/>
        <w:ind w:firstLineChars="200" w:firstLine="420"/>
        <w:rPr>
          <w:highlight w:val="yellow"/>
        </w:rPr>
      </w:pPr>
      <w:r>
        <w:t xml:space="preserve">GB/T 6682  </w:t>
      </w:r>
      <w:r>
        <w:t>分析实验室用水规格和试验方法</w:t>
      </w:r>
    </w:p>
    <w:p w14:paraId="0FACB2BB" w14:textId="77777777" w:rsidR="00D06D7A" w:rsidRDefault="00FB7904">
      <w:pPr>
        <w:numPr>
          <w:ilvl w:val="255"/>
          <w:numId w:val="0"/>
        </w:numPr>
        <w:tabs>
          <w:tab w:val="left" w:pos="426"/>
        </w:tabs>
        <w:spacing w:before="193" w:after="193" w:line="360" w:lineRule="auto"/>
        <w:rPr>
          <w:rFonts w:ascii="黑体" w:eastAsia="黑体" w:hAnsi="黑体"/>
          <w:szCs w:val="21"/>
        </w:rPr>
      </w:pPr>
      <w:r>
        <w:rPr>
          <w:rFonts w:ascii="黑体" w:eastAsia="黑体" w:hAnsi="黑体" w:hint="eastAsia"/>
          <w:szCs w:val="21"/>
        </w:rPr>
        <w:t>三、</w:t>
      </w:r>
      <w:r>
        <w:rPr>
          <w:rFonts w:ascii="黑体" w:eastAsia="黑体" w:hAnsi="黑体"/>
          <w:szCs w:val="21"/>
        </w:rPr>
        <w:t>国外相关法律、法规和标准情况的说明</w:t>
      </w:r>
    </w:p>
    <w:p w14:paraId="33E33DB8" w14:textId="6D3FFCE5" w:rsidR="0018002B" w:rsidRDefault="00FB7904" w:rsidP="0018002B">
      <w:pPr>
        <w:wordWrap w:val="0"/>
        <w:spacing w:line="360" w:lineRule="auto"/>
        <w:ind w:firstLineChars="200" w:firstLine="420"/>
      </w:pPr>
      <w:r>
        <w:rPr>
          <w:rFonts w:hint="eastAsia"/>
        </w:rPr>
        <w:t>经查阅，</w:t>
      </w:r>
      <w:r w:rsidR="00D627A8">
        <w:rPr>
          <w:rFonts w:hint="eastAsia"/>
        </w:rPr>
        <w:t>国际</w:t>
      </w:r>
      <w:r w:rsidR="002B7EE6" w:rsidRPr="002B7EE6">
        <w:rPr>
          <w:rFonts w:hint="eastAsia"/>
        </w:rPr>
        <w:t>国外</w:t>
      </w:r>
      <w:r w:rsidR="00F74F1D">
        <w:rPr>
          <w:rFonts w:hint="eastAsia"/>
        </w:rPr>
        <w:t>法规</w:t>
      </w:r>
      <w:r w:rsidR="002B7EE6" w:rsidRPr="002B7EE6">
        <w:rPr>
          <w:rFonts w:hint="eastAsia"/>
        </w:rPr>
        <w:t>标准</w:t>
      </w:r>
      <w:r w:rsidR="00F74F1D">
        <w:rPr>
          <w:rFonts w:hint="eastAsia"/>
        </w:rPr>
        <w:t>中</w:t>
      </w:r>
      <w:r w:rsidR="002B7EE6">
        <w:rPr>
          <w:rFonts w:hint="eastAsia"/>
        </w:rPr>
        <w:t>均无橡子壳</w:t>
      </w:r>
      <w:proofErr w:type="gramStart"/>
      <w:r w:rsidR="002B7EE6">
        <w:rPr>
          <w:rFonts w:hint="eastAsia"/>
        </w:rPr>
        <w:t>棕</w:t>
      </w:r>
      <w:r w:rsidR="00A705EF">
        <w:rPr>
          <w:rFonts w:hint="eastAsia"/>
        </w:rPr>
        <w:t>产品</w:t>
      </w:r>
      <w:proofErr w:type="gramEnd"/>
      <w:r>
        <w:rPr>
          <w:rFonts w:hint="eastAsia"/>
        </w:rPr>
        <w:t>的质量规格</w:t>
      </w:r>
      <w:r w:rsidR="00F74F1D">
        <w:rPr>
          <w:rFonts w:hint="eastAsia"/>
        </w:rPr>
        <w:t>要求</w:t>
      </w:r>
      <w:r>
        <w:rPr>
          <w:rFonts w:hint="eastAsia"/>
        </w:rPr>
        <w:t>。</w:t>
      </w:r>
    </w:p>
    <w:p w14:paraId="2FC392FD" w14:textId="2B570160" w:rsidR="0018002B" w:rsidRDefault="0018002B" w:rsidP="0018002B">
      <w:pPr>
        <w:numPr>
          <w:ilvl w:val="255"/>
          <w:numId w:val="0"/>
        </w:numPr>
        <w:tabs>
          <w:tab w:val="left" w:pos="426"/>
        </w:tabs>
        <w:spacing w:before="193" w:after="193" w:line="360" w:lineRule="auto"/>
        <w:rPr>
          <w:rFonts w:ascii="黑体" w:eastAsia="黑体" w:hAnsi="黑体" w:cs="Arial"/>
          <w:szCs w:val="21"/>
        </w:rPr>
      </w:pPr>
      <w:r>
        <w:rPr>
          <w:rFonts w:ascii="黑体" w:eastAsia="黑体" w:hAnsi="黑体" w:cs="Arial" w:hint="eastAsia"/>
          <w:szCs w:val="21"/>
        </w:rPr>
        <w:t>四、标准的制定原则</w:t>
      </w:r>
    </w:p>
    <w:p w14:paraId="7CEAB0E6" w14:textId="77777777" w:rsidR="0018002B" w:rsidRDefault="0018002B" w:rsidP="0018002B">
      <w:pPr>
        <w:spacing w:line="360" w:lineRule="auto"/>
        <w:rPr>
          <w:rFonts w:ascii="黑体" w:eastAsia="黑体" w:hAnsi="黑体"/>
          <w:szCs w:val="21"/>
        </w:rPr>
      </w:pPr>
      <w:r>
        <w:rPr>
          <w:rFonts w:ascii="黑体" w:eastAsia="黑体" w:hAnsi="黑体" w:hint="eastAsia"/>
          <w:szCs w:val="21"/>
        </w:rPr>
        <w:t>（一）以科学为依据</w:t>
      </w:r>
    </w:p>
    <w:p w14:paraId="52916236" w14:textId="0368D93B" w:rsidR="0018002B" w:rsidRDefault="0018002B" w:rsidP="0018002B">
      <w:pPr>
        <w:widowControl/>
        <w:spacing w:line="360" w:lineRule="auto"/>
        <w:ind w:firstLineChars="200" w:firstLine="420"/>
        <w:rPr>
          <w:rFonts w:ascii="宋体" w:hAnsi="宋体"/>
          <w:szCs w:val="21"/>
        </w:rPr>
      </w:pPr>
      <w:r>
        <w:rPr>
          <w:rFonts w:ascii="宋体" w:hAnsi="宋体" w:hint="eastAsia"/>
          <w:szCs w:val="21"/>
        </w:rPr>
        <w:t>以科学技术和实验数据为依据，结合产品实际生产情况，经过科学研究而制定。</w:t>
      </w:r>
    </w:p>
    <w:p w14:paraId="2E7198CB" w14:textId="77777777" w:rsidR="0018002B" w:rsidRDefault="0018002B" w:rsidP="0018002B">
      <w:pPr>
        <w:spacing w:line="360" w:lineRule="auto"/>
        <w:rPr>
          <w:rFonts w:ascii="黑体" w:eastAsia="黑体" w:hAnsi="黑体"/>
          <w:szCs w:val="21"/>
        </w:rPr>
      </w:pPr>
      <w:r>
        <w:rPr>
          <w:rFonts w:ascii="黑体" w:eastAsia="黑体" w:hAnsi="黑体" w:hint="eastAsia"/>
          <w:szCs w:val="21"/>
        </w:rPr>
        <w:t>（二）以保证食品安全、保护人民健康为原则</w:t>
      </w:r>
    </w:p>
    <w:p w14:paraId="56FF8228" w14:textId="775513F0" w:rsidR="0018002B" w:rsidRDefault="0018002B" w:rsidP="0018002B">
      <w:pPr>
        <w:widowControl/>
        <w:spacing w:line="360" w:lineRule="auto"/>
        <w:ind w:firstLineChars="200" w:firstLine="420"/>
        <w:rPr>
          <w:szCs w:val="21"/>
        </w:rPr>
      </w:pPr>
      <w:r>
        <w:rPr>
          <w:rFonts w:hint="eastAsia"/>
          <w:szCs w:val="21"/>
        </w:rPr>
        <w:t>标准的制定以保证食品安全、保护人民健康为基本原则，规范产品质量，引导行业健康发展，对项目设置和指标进行认真研究，最大限度地保证产品的安全和质量水平。</w:t>
      </w:r>
    </w:p>
    <w:p w14:paraId="23310D47" w14:textId="77777777" w:rsidR="0018002B" w:rsidRDefault="0018002B" w:rsidP="0018002B">
      <w:pPr>
        <w:spacing w:line="360" w:lineRule="auto"/>
        <w:rPr>
          <w:rFonts w:ascii="黑体" w:eastAsia="黑体" w:hAnsi="黑体"/>
          <w:szCs w:val="21"/>
        </w:rPr>
      </w:pPr>
      <w:r>
        <w:rPr>
          <w:rFonts w:ascii="黑体" w:eastAsia="黑体" w:hAnsi="黑体" w:hint="eastAsia"/>
          <w:szCs w:val="21"/>
        </w:rPr>
        <w:t>（三）与国际标准接轨</w:t>
      </w:r>
    </w:p>
    <w:p w14:paraId="285A481C" w14:textId="1DC549DF" w:rsidR="00B11CCF" w:rsidRDefault="00F74F1D" w:rsidP="00B11CCF">
      <w:pPr>
        <w:widowControl/>
        <w:spacing w:line="360" w:lineRule="auto"/>
        <w:ind w:firstLineChars="200" w:firstLine="420"/>
        <w:rPr>
          <w:szCs w:val="21"/>
        </w:rPr>
      </w:pPr>
      <w:r>
        <w:rPr>
          <w:rFonts w:hint="eastAsia"/>
          <w:szCs w:val="21"/>
        </w:rPr>
        <w:t>橡子壳棕尚无国际标准</w:t>
      </w:r>
      <w:r w:rsidR="0018002B">
        <w:rPr>
          <w:rFonts w:hint="eastAsia"/>
          <w:szCs w:val="21"/>
        </w:rPr>
        <w:t>，</w:t>
      </w:r>
      <w:r>
        <w:rPr>
          <w:rFonts w:hint="eastAsia"/>
          <w:szCs w:val="21"/>
        </w:rPr>
        <w:t>因此，在制定过程中，</w:t>
      </w:r>
      <w:r w:rsidR="0018002B">
        <w:rPr>
          <w:rFonts w:hint="eastAsia"/>
          <w:szCs w:val="21"/>
        </w:rPr>
        <w:t>力求使本标准科学合理，以适应产品国内外贸易的需求，</w:t>
      </w:r>
      <w:r w:rsidR="00D627A8">
        <w:rPr>
          <w:rFonts w:hint="eastAsia"/>
          <w:szCs w:val="21"/>
        </w:rPr>
        <w:t>优化指标的设置，确定配套的试验方法，从而</w:t>
      </w:r>
      <w:r w:rsidR="00D627A8" w:rsidRPr="00B17052">
        <w:rPr>
          <w:rFonts w:hint="eastAsia"/>
          <w:szCs w:val="21"/>
        </w:rPr>
        <w:t>填补国内外标准空白</w:t>
      </w:r>
      <w:r w:rsidR="00D627A8">
        <w:rPr>
          <w:rFonts w:hint="eastAsia"/>
          <w:szCs w:val="21"/>
        </w:rPr>
        <w:t>，</w:t>
      </w:r>
      <w:r w:rsidR="0018002B">
        <w:rPr>
          <w:rFonts w:hint="eastAsia"/>
          <w:szCs w:val="21"/>
        </w:rPr>
        <w:t>为产品检测提供可行手段。</w:t>
      </w:r>
    </w:p>
    <w:p w14:paraId="2A8D2EEB" w14:textId="77777777" w:rsidR="00B11CCF" w:rsidRDefault="00B11CCF" w:rsidP="00B11CCF">
      <w:pPr>
        <w:numPr>
          <w:ilvl w:val="255"/>
          <w:numId w:val="0"/>
        </w:numPr>
        <w:tabs>
          <w:tab w:val="left" w:pos="426"/>
        </w:tabs>
        <w:spacing w:before="193" w:after="193" w:line="360" w:lineRule="auto"/>
        <w:rPr>
          <w:rFonts w:ascii="黑体" w:eastAsia="黑体" w:hAnsi="黑体"/>
          <w:szCs w:val="21"/>
        </w:rPr>
      </w:pPr>
      <w:r>
        <w:rPr>
          <w:rFonts w:ascii="黑体" w:eastAsia="黑体" w:hAnsi="黑体" w:hint="eastAsia"/>
          <w:szCs w:val="21"/>
        </w:rPr>
        <w:t>五、确定各项技术内容的依据</w:t>
      </w:r>
    </w:p>
    <w:p w14:paraId="054DB18F" w14:textId="77777777" w:rsidR="00B11CCF" w:rsidRDefault="00B11CCF" w:rsidP="00B11CCF">
      <w:pPr>
        <w:spacing w:line="360" w:lineRule="auto"/>
        <w:rPr>
          <w:rFonts w:ascii="黑体" w:eastAsia="黑体" w:hAnsi="黑体"/>
          <w:szCs w:val="21"/>
        </w:rPr>
      </w:pPr>
      <w:r>
        <w:rPr>
          <w:rFonts w:ascii="黑体" w:eastAsia="黑体" w:hAnsi="黑体" w:hint="eastAsia"/>
          <w:szCs w:val="21"/>
        </w:rPr>
        <w:t>（一）产品简况</w:t>
      </w:r>
    </w:p>
    <w:p w14:paraId="22BCEE51" w14:textId="7AFD59C9" w:rsidR="00B11CCF" w:rsidRPr="00B11CCF" w:rsidRDefault="00B11CCF" w:rsidP="00D96B41">
      <w:pPr>
        <w:pStyle w:val="af2"/>
        <w:spacing w:line="360" w:lineRule="auto"/>
        <w:ind w:firstLineChars="200" w:firstLine="420"/>
        <w:rPr>
          <w:sz w:val="21"/>
          <w:szCs w:val="21"/>
        </w:rPr>
      </w:pPr>
      <w:r w:rsidRPr="00B11CCF">
        <w:rPr>
          <w:rFonts w:hint="eastAsia"/>
          <w:sz w:val="21"/>
          <w:szCs w:val="21"/>
        </w:rPr>
        <w:lastRenderedPageBreak/>
        <w:t>橡子壳棕是从橡子壳中提取的天然食用</w:t>
      </w:r>
      <w:r w:rsidR="00EA389D">
        <w:rPr>
          <w:rFonts w:hint="eastAsia"/>
          <w:sz w:val="21"/>
          <w:szCs w:val="21"/>
        </w:rPr>
        <w:t>着色剂</w:t>
      </w:r>
      <w:r w:rsidRPr="00B11CCF">
        <w:rPr>
          <w:rFonts w:hint="eastAsia"/>
          <w:sz w:val="21"/>
          <w:szCs w:val="21"/>
        </w:rPr>
        <w:t>，</w:t>
      </w:r>
      <w:r w:rsidR="00EA389D" w:rsidRPr="00C61683">
        <w:rPr>
          <w:rFonts w:hint="eastAsia"/>
          <w:sz w:val="21"/>
          <w:szCs w:val="21"/>
        </w:rPr>
        <w:t>含有丰富的</w:t>
      </w:r>
      <w:r w:rsidR="00354340" w:rsidRPr="00C61683">
        <w:rPr>
          <w:rFonts w:hint="eastAsia"/>
          <w:sz w:val="21"/>
          <w:szCs w:val="21"/>
        </w:rPr>
        <w:t>黄酮</w:t>
      </w:r>
      <w:r w:rsidR="00C61683">
        <w:rPr>
          <w:rFonts w:hint="eastAsia"/>
          <w:sz w:val="21"/>
          <w:szCs w:val="21"/>
        </w:rPr>
        <w:t>类</w:t>
      </w:r>
      <w:r w:rsidR="00354340" w:rsidRPr="00C61683">
        <w:rPr>
          <w:rFonts w:hint="eastAsia"/>
          <w:sz w:val="21"/>
          <w:szCs w:val="21"/>
        </w:rPr>
        <w:t>和</w:t>
      </w:r>
      <w:r w:rsidR="00EA389D" w:rsidRPr="00C61683">
        <w:rPr>
          <w:rFonts w:hint="eastAsia"/>
          <w:sz w:val="21"/>
          <w:szCs w:val="21"/>
        </w:rPr>
        <w:t>多酚类物质</w:t>
      </w:r>
      <w:r w:rsidR="00780C69" w:rsidRPr="00C61683">
        <w:rPr>
          <w:rFonts w:hint="eastAsia"/>
          <w:sz w:val="21"/>
          <w:szCs w:val="21"/>
        </w:rPr>
        <w:t>（多酚化合物的氧化产物）</w:t>
      </w:r>
      <w:r w:rsidRPr="00C61683">
        <w:rPr>
          <w:rFonts w:hint="eastAsia"/>
          <w:sz w:val="21"/>
          <w:szCs w:val="21"/>
        </w:rPr>
        <w:t>，</w:t>
      </w:r>
      <w:r w:rsidRPr="00B11CCF">
        <w:rPr>
          <w:rFonts w:hint="eastAsia"/>
          <w:sz w:val="21"/>
          <w:szCs w:val="21"/>
        </w:rPr>
        <w:t>水溶性好</w:t>
      </w:r>
      <w:r w:rsidR="00D96B41">
        <w:rPr>
          <w:rFonts w:hint="eastAsia"/>
          <w:sz w:val="21"/>
          <w:szCs w:val="21"/>
        </w:rPr>
        <w:t>、</w:t>
      </w:r>
      <w:r w:rsidRPr="00B11CCF">
        <w:rPr>
          <w:rFonts w:hint="eastAsia"/>
          <w:sz w:val="21"/>
          <w:szCs w:val="21"/>
        </w:rPr>
        <w:t>pH</w:t>
      </w:r>
      <w:r w:rsidRPr="00B11CCF">
        <w:rPr>
          <w:rFonts w:hint="eastAsia"/>
          <w:sz w:val="21"/>
          <w:szCs w:val="21"/>
        </w:rPr>
        <w:t>适应范围广</w:t>
      </w:r>
      <w:r w:rsidR="00D96B41">
        <w:rPr>
          <w:rFonts w:hint="eastAsia"/>
          <w:sz w:val="21"/>
          <w:szCs w:val="21"/>
        </w:rPr>
        <w:t>、</w:t>
      </w:r>
      <w:r w:rsidRPr="00B11CCF">
        <w:rPr>
          <w:rFonts w:hint="eastAsia"/>
          <w:sz w:val="21"/>
          <w:szCs w:val="21"/>
        </w:rPr>
        <w:t>耐热</w:t>
      </w:r>
      <w:proofErr w:type="gramStart"/>
      <w:r w:rsidRPr="00B11CCF">
        <w:rPr>
          <w:rFonts w:hint="eastAsia"/>
          <w:sz w:val="21"/>
          <w:szCs w:val="21"/>
        </w:rPr>
        <w:t>耐光无异味</w:t>
      </w:r>
      <w:proofErr w:type="gramEnd"/>
      <w:r w:rsidR="00D96B41">
        <w:rPr>
          <w:rFonts w:hint="eastAsia"/>
          <w:sz w:val="21"/>
          <w:szCs w:val="21"/>
        </w:rPr>
        <w:t>、</w:t>
      </w:r>
      <w:r w:rsidRPr="00B11CCF">
        <w:rPr>
          <w:rFonts w:hint="eastAsia"/>
          <w:sz w:val="21"/>
          <w:szCs w:val="21"/>
        </w:rPr>
        <w:t>着色力强</w:t>
      </w:r>
      <w:r w:rsidR="00D96B41">
        <w:rPr>
          <w:rFonts w:hint="eastAsia"/>
          <w:sz w:val="21"/>
          <w:szCs w:val="21"/>
        </w:rPr>
        <w:t>。</w:t>
      </w:r>
      <w:r w:rsidRPr="00B11CCF">
        <w:rPr>
          <w:rFonts w:hint="eastAsia"/>
          <w:sz w:val="21"/>
          <w:szCs w:val="21"/>
        </w:rPr>
        <w:t>我国拥有</w:t>
      </w:r>
      <w:r w:rsidR="00EA389D">
        <w:rPr>
          <w:rFonts w:hint="eastAsia"/>
          <w:sz w:val="21"/>
          <w:szCs w:val="21"/>
        </w:rPr>
        <w:t>大量</w:t>
      </w:r>
      <w:r w:rsidRPr="00B11CCF">
        <w:rPr>
          <w:rFonts w:hint="eastAsia"/>
          <w:sz w:val="21"/>
          <w:szCs w:val="21"/>
        </w:rPr>
        <w:t>的橡树资源，橡子壳是橡子加工</w:t>
      </w:r>
      <w:r w:rsidR="00D96B41">
        <w:rPr>
          <w:rFonts w:hint="eastAsia"/>
          <w:sz w:val="21"/>
          <w:szCs w:val="21"/>
        </w:rPr>
        <w:t>产业</w:t>
      </w:r>
      <w:r w:rsidRPr="00B11CCF">
        <w:rPr>
          <w:rFonts w:hint="eastAsia"/>
          <w:sz w:val="21"/>
          <w:szCs w:val="21"/>
        </w:rPr>
        <w:t>的副产物，这为橡子壳棕色</w:t>
      </w:r>
      <w:proofErr w:type="gramStart"/>
      <w:r w:rsidRPr="00B11CCF">
        <w:rPr>
          <w:rFonts w:hint="eastAsia"/>
          <w:sz w:val="21"/>
          <w:szCs w:val="21"/>
        </w:rPr>
        <w:t>素生产</w:t>
      </w:r>
      <w:proofErr w:type="gramEnd"/>
      <w:r w:rsidRPr="00B11CCF">
        <w:rPr>
          <w:rFonts w:hint="eastAsia"/>
          <w:sz w:val="21"/>
          <w:szCs w:val="21"/>
        </w:rPr>
        <w:t>提供了</w:t>
      </w:r>
      <w:r w:rsidR="00EA389D">
        <w:rPr>
          <w:rFonts w:hint="eastAsia"/>
          <w:sz w:val="21"/>
          <w:szCs w:val="21"/>
        </w:rPr>
        <w:t>充足</w:t>
      </w:r>
      <w:r w:rsidRPr="00B11CCF">
        <w:rPr>
          <w:rFonts w:hint="eastAsia"/>
          <w:sz w:val="21"/>
          <w:szCs w:val="21"/>
        </w:rPr>
        <w:t>价廉的原料。我国对橡子壳</w:t>
      </w:r>
      <w:r w:rsidR="00D96B41">
        <w:rPr>
          <w:rFonts w:hint="eastAsia"/>
          <w:sz w:val="21"/>
          <w:szCs w:val="21"/>
        </w:rPr>
        <w:t>棕</w:t>
      </w:r>
      <w:r w:rsidRPr="00B11CCF">
        <w:rPr>
          <w:rFonts w:hint="eastAsia"/>
          <w:sz w:val="21"/>
          <w:szCs w:val="21"/>
        </w:rPr>
        <w:t>的利用研究始于</w:t>
      </w:r>
      <w:r w:rsidRPr="00B11CCF">
        <w:rPr>
          <w:sz w:val="21"/>
          <w:szCs w:val="21"/>
        </w:rPr>
        <w:t>1994</w:t>
      </w:r>
      <w:r w:rsidRPr="00B11CCF">
        <w:rPr>
          <w:sz w:val="21"/>
          <w:szCs w:val="21"/>
        </w:rPr>
        <w:t>年</w:t>
      </w:r>
      <w:r w:rsidR="00D96B41">
        <w:rPr>
          <w:rFonts w:hint="eastAsia"/>
          <w:sz w:val="21"/>
          <w:szCs w:val="21"/>
        </w:rPr>
        <w:t>，这种类</w:t>
      </w:r>
      <w:r w:rsidR="00D96B41" w:rsidRPr="00B11CCF">
        <w:rPr>
          <w:sz w:val="21"/>
          <w:szCs w:val="21"/>
        </w:rPr>
        <w:t>似咖啡色</w:t>
      </w:r>
      <w:r w:rsidR="00C42BE4">
        <w:rPr>
          <w:rFonts w:hint="eastAsia"/>
          <w:sz w:val="21"/>
          <w:szCs w:val="21"/>
        </w:rPr>
        <w:t>的</w:t>
      </w:r>
      <w:r w:rsidR="00D96B41" w:rsidRPr="00B11CCF">
        <w:rPr>
          <w:sz w:val="21"/>
          <w:szCs w:val="21"/>
        </w:rPr>
        <w:t>粉末状</w:t>
      </w:r>
      <w:r w:rsidR="00C42BE4">
        <w:rPr>
          <w:rFonts w:hint="eastAsia"/>
          <w:sz w:val="21"/>
          <w:szCs w:val="21"/>
        </w:rPr>
        <w:t>的</w:t>
      </w:r>
      <w:r w:rsidRPr="00B11CCF">
        <w:rPr>
          <w:sz w:val="21"/>
          <w:szCs w:val="21"/>
        </w:rPr>
        <w:t>坚果果壳色素</w:t>
      </w:r>
      <w:r w:rsidRPr="00B11CCF">
        <w:rPr>
          <w:rFonts w:hint="eastAsia"/>
          <w:sz w:val="21"/>
          <w:szCs w:val="21"/>
        </w:rPr>
        <w:t>，</w:t>
      </w:r>
      <w:r w:rsidR="00D96B41" w:rsidRPr="00B11CCF">
        <w:rPr>
          <w:rFonts w:hint="eastAsia"/>
          <w:sz w:val="21"/>
          <w:szCs w:val="21"/>
        </w:rPr>
        <w:t>安全性优越</w:t>
      </w:r>
      <w:proofErr w:type="gramStart"/>
      <w:r w:rsidR="00D96B41">
        <w:rPr>
          <w:rFonts w:hint="eastAsia"/>
          <w:sz w:val="21"/>
          <w:szCs w:val="21"/>
        </w:rPr>
        <w:t>且性质</w:t>
      </w:r>
      <w:proofErr w:type="gramEnd"/>
      <w:r w:rsidR="00C42BE4">
        <w:rPr>
          <w:rFonts w:hint="eastAsia"/>
          <w:sz w:val="21"/>
          <w:szCs w:val="21"/>
        </w:rPr>
        <w:t>非常</w:t>
      </w:r>
      <w:r w:rsidR="00D96B41">
        <w:rPr>
          <w:rFonts w:hint="eastAsia"/>
          <w:sz w:val="21"/>
          <w:szCs w:val="21"/>
        </w:rPr>
        <w:t>稳定</w:t>
      </w:r>
      <w:r w:rsidR="00C42BE4">
        <w:rPr>
          <w:rFonts w:hint="eastAsia"/>
          <w:sz w:val="21"/>
          <w:szCs w:val="21"/>
        </w:rPr>
        <w:t>。</w:t>
      </w:r>
    </w:p>
    <w:p w14:paraId="0F44BAAC" w14:textId="77777777" w:rsidR="00B11CCF" w:rsidRDefault="00B11CCF" w:rsidP="00B11CCF">
      <w:pPr>
        <w:spacing w:line="360" w:lineRule="auto"/>
        <w:rPr>
          <w:rFonts w:ascii="黑体" w:eastAsia="黑体" w:hAnsi="黑体"/>
          <w:szCs w:val="21"/>
        </w:rPr>
      </w:pPr>
      <w:r>
        <w:rPr>
          <w:rFonts w:ascii="黑体" w:eastAsia="黑体" w:hAnsi="黑体" w:hint="eastAsia"/>
          <w:szCs w:val="21"/>
        </w:rPr>
        <w:t>（二）本标准的主要技术内容（包括技术要求和试验方法）的说明</w:t>
      </w:r>
    </w:p>
    <w:p w14:paraId="1AD5DD60" w14:textId="06BC9853" w:rsidR="002B6651" w:rsidRDefault="00B11CCF" w:rsidP="002B6651">
      <w:pPr>
        <w:spacing w:line="360" w:lineRule="auto"/>
        <w:ind w:firstLineChars="200" w:firstLine="420"/>
        <w:rPr>
          <w:szCs w:val="21"/>
        </w:rPr>
      </w:pPr>
      <w:r>
        <w:rPr>
          <w:rFonts w:hint="eastAsia"/>
          <w:szCs w:val="21"/>
        </w:rPr>
        <w:t>本标准</w:t>
      </w:r>
      <w:r w:rsidR="003D72FA">
        <w:rPr>
          <w:rFonts w:hint="eastAsia"/>
          <w:szCs w:val="21"/>
        </w:rPr>
        <w:t>规定了橡子壳棕的</w:t>
      </w:r>
      <w:r w:rsidR="00907BF0">
        <w:rPr>
          <w:rFonts w:hint="eastAsia"/>
          <w:szCs w:val="21"/>
        </w:rPr>
        <w:t>感官要求（色泽、状态、气味）、理化指标（色价、干燥减量、灰分、</w:t>
      </w:r>
      <w:r w:rsidR="00907BF0">
        <w:rPr>
          <w:rFonts w:hint="eastAsia"/>
          <w:szCs w:val="21"/>
        </w:rPr>
        <w:t>p</w:t>
      </w:r>
      <w:r w:rsidR="00907BF0">
        <w:rPr>
          <w:szCs w:val="21"/>
        </w:rPr>
        <w:t>H</w:t>
      </w:r>
      <w:r w:rsidR="00907BF0">
        <w:rPr>
          <w:rFonts w:hint="eastAsia"/>
          <w:szCs w:val="21"/>
        </w:rPr>
        <w:t>、铅、砷）</w:t>
      </w:r>
      <w:r w:rsidR="00671C67">
        <w:rPr>
          <w:rFonts w:hint="eastAsia"/>
          <w:szCs w:val="21"/>
        </w:rPr>
        <w:t>和相应检验方法，以及商品化产品的描述，</w:t>
      </w:r>
      <w:r>
        <w:rPr>
          <w:rFonts w:hint="eastAsia"/>
          <w:szCs w:val="21"/>
        </w:rPr>
        <w:t>主要参考了</w:t>
      </w:r>
      <w:bookmarkStart w:id="1" w:name="_Hlk131430994"/>
      <w:r w:rsidR="00671C67" w:rsidRPr="0018002B">
        <w:rPr>
          <w:rFonts w:hint="eastAsia"/>
        </w:rPr>
        <w:t>《食品添加剂手册》（第四版）</w:t>
      </w:r>
      <w:r w:rsidR="00671C67">
        <w:rPr>
          <w:rFonts w:hint="eastAsia"/>
          <w:szCs w:val="21"/>
        </w:rPr>
        <w:t>“</w:t>
      </w:r>
      <w:r w:rsidR="00671C67">
        <w:rPr>
          <w:rFonts w:hint="eastAsia"/>
          <w:szCs w:val="21"/>
        </w:rPr>
        <w:t>X</w:t>
      </w:r>
      <w:r w:rsidR="00671C67">
        <w:rPr>
          <w:szCs w:val="21"/>
        </w:rPr>
        <w:t xml:space="preserve">012 </w:t>
      </w:r>
      <w:r w:rsidR="00671C67" w:rsidRPr="00AD5573">
        <w:rPr>
          <w:rFonts w:hint="eastAsia"/>
          <w:szCs w:val="21"/>
        </w:rPr>
        <w:t>橡子</w:t>
      </w:r>
      <w:r w:rsidR="00671C67">
        <w:rPr>
          <w:rFonts w:hint="eastAsia"/>
          <w:szCs w:val="21"/>
        </w:rPr>
        <w:t>壳</w:t>
      </w:r>
      <w:r w:rsidR="00671C67" w:rsidRPr="00AD5573">
        <w:rPr>
          <w:rFonts w:hint="eastAsia"/>
          <w:szCs w:val="21"/>
        </w:rPr>
        <w:t>棕</w:t>
      </w:r>
      <w:r w:rsidR="00671C67">
        <w:rPr>
          <w:rFonts w:hint="eastAsia"/>
          <w:szCs w:val="21"/>
        </w:rPr>
        <w:t>”</w:t>
      </w:r>
      <w:r w:rsidR="00671C67" w:rsidRPr="0018002B">
        <w:rPr>
          <w:rFonts w:hint="eastAsia"/>
        </w:rPr>
        <w:t>的技术内容</w:t>
      </w:r>
      <w:r w:rsidR="00671C67" w:rsidRPr="0018002B">
        <w:t>，</w:t>
      </w:r>
      <w:bookmarkEnd w:id="1"/>
      <w:r>
        <w:rPr>
          <w:rFonts w:hAnsi="宋体" w:hint="eastAsia"/>
          <w:szCs w:val="21"/>
        </w:rPr>
        <w:t>同时结合我国产品的实际质量状况。</w:t>
      </w:r>
      <w:r w:rsidR="00671C67">
        <w:rPr>
          <w:rFonts w:hint="eastAsia"/>
          <w:szCs w:val="21"/>
        </w:rPr>
        <w:t>橡子壳棕</w:t>
      </w:r>
      <w:r>
        <w:rPr>
          <w:rFonts w:hint="eastAsia"/>
          <w:szCs w:val="21"/>
        </w:rPr>
        <w:t>的国内</w:t>
      </w:r>
      <w:r w:rsidR="00671C67">
        <w:rPr>
          <w:rFonts w:hint="eastAsia"/>
          <w:szCs w:val="21"/>
        </w:rPr>
        <w:t>相关</w:t>
      </w:r>
      <w:r>
        <w:rPr>
          <w:rFonts w:hint="eastAsia"/>
          <w:szCs w:val="21"/>
        </w:rPr>
        <w:t>质量标准技术指标和试验方法对比见表</w:t>
      </w:r>
      <w:r>
        <w:rPr>
          <w:szCs w:val="21"/>
        </w:rPr>
        <w:t>1</w:t>
      </w:r>
      <w:r>
        <w:rPr>
          <w:rFonts w:hint="eastAsia"/>
          <w:szCs w:val="21"/>
        </w:rPr>
        <w:t>和表</w:t>
      </w:r>
      <w:r>
        <w:rPr>
          <w:szCs w:val="21"/>
        </w:rPr>
        <w:t>2</w:t>
      </w:r>
      <w:r>
        <w:rPr>
          <w:rFonts w:hint="eastAsia"/>
          <w:szCs w:val="21"/>
        </w:rPr>
        <w:t>，本标准的主要技术内容说明如下：</w:t>
      </w:r>
    </w:p>
    <w:p w14:paraId="74789A3A" w14:textId="211B5E5D" w:rsidR="00D06D7A" w:rsidRDefault="00FB7904">
      <w:pPr>
        <w:jc w:val="center"/>
        <w:rPr>
          <w:rFonts w:eastAsia="黑体" w:hAnsi="黑体"/>
          <w:szCs w:val="21"/>
        </w:rPr>
      </w:pPr>
      <w:r>
        <w:rPr>
          <w:rFonts w:eastAsia="黑体" w:hAnsi="黑体"/>
          <w:szCs w:val="21"/>
        </w:rPr>
        <w:t>表</w:t>
      </w:r>
      <w:r>
        <w:rPr>
          <w:rFonts w:ascii="黑体" w:eastAsia="黑体" w:hAnsi="黑体" w:cs="黑体" w:hint="eastAsia"/>
          <w:szCs w:val="21"/>
        </w:rPr>
        <w:t>1</w:t>
      </w:r>
      <w:r w:rsidR="00EA472C">
        <w:rPr>
          <w:rFonts w:ascii="黑体" w:eastAsia="黑体" w:hAnsi="黑体" w:cs="黑体"/>
          <w:szCs w:val="21"/>
        </w:rPr>
        <w:t xml:space="preserve"> </w:t>
      </w:r>
      <w:r>
        <w:rPr>
          <w:rFonts w:eastAsia="黑体" w:hAnsi="黑体"/>
          <w:szCs w:val="21"/>
        </w:rPr>
        <w:t>国内</w:t>
      </w:r>
      <w:r w:rsidR="00EA472C">
        <w:rPr>
          <w:rFonts w:eastAsia="黑体" w:hint="eastAsia"/>
          <w:szCs w:val="21"/>
        </w:rPr>
        <w:t>橡子壳</w:t>
      </w:r>
      <w:proofErr w:type="gramStart"/>
      <w:r w:rsidR="00EA472C">
        <w:rPr>
          <w:rFonts w:eastAsia="黑体" w:hint="eastAsia"/>
          <w:szCs w:val="21"/>
        </w:rPr>
        <w:t>棕相关</w:t>
      </w:r>
      <w:proofErr w:type="gramEnd"/>
      <w:r>
        <w:rPr>
          <w:rFonts w:ascii="黑体" w:eastAsia="黑体" w:hAnsi="黑体" w:hint="eastAsia"/>
          <w:szCs w:val="21"/>
        </w:rPr>
        <w:t>标</w:t>
      </w:r>
      <w:r>
        <w:rPr>
          <w:rFonts w:eastAsia="黑体" w:hAnsi="黑体" w:hint="eastAsia"/>
          <w:szCs w:val="21"/>
        </w:rPr>
        <w:t>准技术指标对比表</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1"/>
        <w:gridCol w:w="350"/>
        <w:gridCol w:w="2384"/>
        <w:gridCol w:w="1980"/>
        <w:gridCol w:w="1981"/>
      </w:tblGrid>
      <w:tr w:rsidR="00A227BD" w14:paraId="16CF2FBA" w14:textId="77777777" w:rsidTr="007E0792">
        <w:trPr>
          <w:trHeight w:val="757"/>
          <w:jc w:val="center"/>
        </w:trPr>
        <w:tc>
          <w:tcPr>
            <w:tcW w:w="1661" w:type="dxa"/>
            <w:tcBorders>
              <w:right w:val="nil"/>
            </w:tcBorders>
            <w:shd w:val="clear" w:color="auto" w:fill="auto"/>
            <w:tcMar>
              <w:top w:w="15" w:type="dxa"/>
              <w:left w:w="85" w:type="dxa"/>
              <w:bottom w:w="0" w:type="dxa"/>
              <w:right w:w="85" w:type="dxa"/>
            </w:tcMar>
            <w:vAlign w:val="center"/>
          </w:tcPr>
          <w:p w14:paraId="51C1903D" w14:textId="77777777" w:rsidR="00A227BD" w:rsidRDefault="00A227BD">
            <w:pPr>
              <w:jc w:val="center"/>
              <w:rPr>
                <w:sz w:val="18"/>
                <w:szCs w:val="18"/>
              </w:rPr>
            </w:pPr>
            <w:r>
              <w:rPr>
                <w:sz w:val="18"/>
                <w:szCs w:val="18"/>
              </w:rPr>
              <w:t>项目</w:t>
            </w:r>
          </w:p>
        </w:tc>
        <w:tc>
          <w:tcPr>
            <w:tcW w:w="350" w:type="dxa"/>
            <w:tcBorders>
              <w:left w:val="nil"/>
            </w:tcBorders>
            <w:shd w:val="clear" w:color="auto" w:fill="auto"/>
            <w:tcMar>
              <w:top w:w="15" w:type="dxa"/>
              <w:left w:w="85" w:type="dxa"/>
              <w:bottom w:w="0" w:type="dxa"/>
              <w:right w:w="85" w:type="dxa"/>
            </w:tcMar>
            <w:vAlign w:val="center"/>
          </w:tcPr>
          <w:p w14:paraId="09C76707" w14:textId="77777777" w:rsidR="00A227BD" w:rsidRDefault="00A227BD">
            <w:pPr>
              <w:jc w:val="center"/>
              <w:rPr>
                <w:sz w:val="18"/>
                <w:szCs w:val="18"/>
              </w:rPr>
            </w:pPr>
            <w:r>
              <w:rPr>
                <w:sz w:val="18"/>
                <w:szCs w:val="18"/>
              </w:rPr>
              <w:t> </w:t>
            </w:r>
          </w:p>
        </w:tc>
        <w:tc>
          <w:tcPr>
            <w:tcW w:w="2384" w:type="dxa"/>
            <w:shd w:val="clear" w:color="auto" w:fill="auto"/>
            <w:tcMar>
              <w:top w:w="15" w:type="dxa"/>
              <w:left w:w="85" w:type="dxa"/>
              <w:bottom w:w="0" w:type="dxa"/>
              <w:right w:w="85" w:type="dxa"/>
            </w:tcMar>
            <w:vAlign w:val="center"/>
          </w:tcPr>
          <w:p w14:paraId="41C83C7A" w14:textId="77777777" w:rsidR="00A227BD" w:rsidRDefault="00A227BD">
            <w:pPr>
              <w:jc w:val="center"/>
              <w:rPr>
                <w:sz w:val="18"/>
                <w:szCs w:val="18"/>
              </w:rPr>
            </w:pPr>
            <w:r>
              <w:rPr>
                <w:sz w:val="18"/>
                <w:szCs w:val="18"/>
              </w:rPr>
              <w:t>本标准</w:t>
            </w:r>
          </w:p>
        </w:tc>
        <w:tc>
          <w:tcPr>
            <w:tcW w:w="1980" w:type="dxa"/>
            <w:shd w:val="clear" w:color="auto" w:fill="auto"/>
            <w:tcMar>
              <w:top w:w="15" w:type="dxa"/>
              <w:left w:w="85" w:type="dxa"/>
              <w:bottom w:w="0" w:type="dxa"/>
              <w:right w:w="85" w:type="dxa"/>
            </w:tcMar>
            <w:vAlign w:val="center"/>
          </w:tcPr>
          <w:p w14:paraId="2086AEB1" w14:textId="77777777" w:rsidR="00A227BD" w:rsidRDefault="00A227BD" w:rsidP="00A227BD">
            <w:pPr>
              <w:jc w:val="center"/>
              <w:rPr>
                <w:sz w:val="18"/>
                <w:szCs w:val="18"/>
              </w:rPr>
            </w:pPr>
            <w:r w:rsidRPr="005550C4">
              <w:rPr>
                <w:rFonts w:hint="eastAsia"/>
                <w:sz w:val="18"/>
                <w:szCs w:val="18"/>
              </w:rPr>
              <w:t>《食品添加剂手册》</w:t>
            </w:r>
          </w:p>
          <w:p w14:paraId="52A28074" w14:textId="77777777" w:rsidR="00A227BD" w:rsidRDefault="00A227BD" w:rsidP="00A227BD">
            <w:pPr>
              <w:jc w:val="center"/>
              <w:rPr>
                <w:sz w:val="18"/>
                <w:szCs w:val="18"/>
              </w:rPr>
            </w:pPr>
            <w:r w:rsidRPr="005550C4">
              <w:rPr>
                <w:rFonts w:hint="eastAsia"/>
                <w:sz w:val="18"/>
                <w:szCs w:val="18"/>
              </w:rPr>
              <w:t>（第四版）</w:t>
            </w:r>
          </w:p>
          <w:p w14:paraId="39C4F25B" w14:textId="2A95DF41" w:rsidR="00A227BD" w:rsidRPr="005550C4" w:rsidRDefault="00A227BD" w:rsidP="00A227BD">
            <w:pPr>
              <w:jc w:val="center"/>
              <w:rPr>
                <w:sz w:val="18"/>
                <w:szCs w:val="18"/>
              </w:rPr>
            </w:pPr>
            <w:r w:rsidRPr="005550C4">
              <w:rPr>
                <w:rFonts w:hint="eastAsia"/>
                <w:sz w:val="18"/>
                <w:szCs w:val="18"/>
              </w:rPr>
              <w:t>X012</w:t>
            </w:r>
            <w:r>
              <w:rPr>
                <w:sz w:val="18"/>
                <w:szCs w:val="18"/>
              </w:rPr>
              <w:t xml:space="preserve"> </w:t>
            </w:r>
            <w:r w:rsidRPr="005550C4">
              <w:rPr>
                <w:rFonts w:hint="eastAsia"/>
                <w:sz w:val="18"/>
                <w:szCs w:val="18"/>
              </w:rPr>
              <w:t>橡子壳棕</w:t>
            </w:r>
          </w:p>
        </w:tc>
        <w:tc>
          <w:tcPr>
            <w:tcW w:w="1981" w:type="dxa"/>
            <w:shd w:val="clear" w:color="auto" w:fill="auto"/>
            <w:tcMar>
              <w:top w:w="15" w:type="dxa"/>
              <w:left w:w="85" w:type="dxa"/>
              <w:bottom w:w="0" w:type="dxa"/>
              <w:right w:w="85" w:type="dxa"/>
            </w:tcMar>
            <w:vAlign w:val="center"/>
          </w:tcPr>
          <w:p w14:paraId="1BD81DC8" w14:textId="77777777" w:rsidR="00A227BD" w:rsidRDefault="00A227BD">
            <w:pPr>
              <w:jc w:val="center"/>
              <w:rPr>
                <w:sz w:val="18"/>
                <w:szCs w:val="18"/>
              </w:rPr>
            </w:pPr>
            <w:r w:rsidRPr="000D29F8">
              <w:rPr>
                <w:rFonts w:hint="eastAsia"/>
                <w:sz w:val="18"/>
                <w:szCs w:val="18"/>
              </w:rPr>
              <w:t>GB 1886.30-2015</w:t>
            </w:r>
          </w:p>
          <w:p w14:paraId="3CAB0173" w14:textId="77777777" w:rsidR="00A227BD" w:rsidRDefault="00A227BD">
            <w:pPr>
              <w:jc w:val="center"/>
              <w:rPr>
                <w:sz w:val="18"/>
                <w:szCs w:val="18"/>
              </w:rPr>
            </w:pPr>
            <w:r w:rsidRPr="000D29F8">
              <w:rPr>
                <w:rFonts w:hint="eastAsia"/>
                <w:sz w:val="18"/>
                <w:szCs w:val="18"/>
              </w:rPr>
              <w:t>食品安全国家标准</w:t>
            </w:r>
          </w:p>
          <w:p w14:paraId="419275C2" w14:textId="5D8B1B81" w:rsidR="00A227BD" w:rsidRDefault="00A227BD">
            <w:pPr>
              <w:jc w:val="center"/>
              <w:rPr>
                <w:sz w:val="18"/>
                <w:szCs w:val="18"/>
              </w:rPr>
            </w:pPr>
            <w:r w:rsidRPr="000D29F8">
              <w:rPr>
                <w:rFonts w:hint="eastAsia"/>
                <w:sz w:val="18"/>
                <w:szCs w:val="18"/>
              </w:rPr>
              <w:t>食品添加剂</w:t>
            </w:r>
            <w:r w:rsidRPr="000D29F8">
              <w:rPr>
                <w:rFonts w:hint="eastAsia"/>
                <w:sz w:val="18"/>
                <w:szCs w:val="18"/>
              </w:rPr>
              <w:t xml:space="preserve"> </w:t>
            </w:r>
            <w:r w:rsidRPr="000D29F8">
              <w:rPr>
                <w:rFonts w:hint="eastAsia"/>
                <w:sz w:val="18"/>
                <w:szCs w:val="18"/>
              </w:rPr>
              <w:t>可可壳色</w:t>
            </w:r>
          </w:p>
        </w:tc>
      </w:tr>
      <w:tr w:rsidR="00A227BD" w14:paraId="50480F1F" w14:textId="77777777" w:rsidTr="007E0792">
        <w:trPr>
          <w:trHeight w:val="597"/>
          <w:jc w:val="center"/>
        </w:trPr>
        <w:tc>
          <w:tcPr>
            <w:tcW w:w="1661" w:type="dxa"/>
            <w:tcBorders>
              <w:right w:val="nil"/>
            </w:tcBorders>
            <w:shd w:val="clear" w:color="auto" w:fill="auto"/>
            <w:tcMar>
              <w:top w:w="15" w:type="dxa"/>
              <w:left w:w="85" w:type="dxa"/>
              <w:bottom w:w="0" w:type="dxa"/>
              <w:right w:w="85" w:type="dxa"/>
            </w:tcMar>
            <w:vAlign w:val="center"/>
          </w:tcPr>
          <w:p w14:paraId="2566A2E7" w14:textId="77777777" w:rsidR="00A227BD" w:rsidRDefault="00A227BD">
            <w:pPr>
              <w:jc w:val="left"/>
              <w:rPr>
                <w:sz w:val="18"/>
                <w:szCs w:val="18"/>
              </w:rPr>
            </w:pPr>
            <w:r>
              <w:rPr>
                <w:sz w:val="18"/>
                <w:szCs w:val="18"/>
              </w:rPr>
              <w:t>感官</w:t>
            </w:r>
          </w:p>
        </w:tc>
        <w:tc>
          <w:tcPr>
            <w:tcW w:w="350" w:type="dxa"/>
            <w:tcBorders>
              <w:left w:val="nil"/>
            </w:tcBorders>
            <w:shd w:val="clear" w:color="auto" w:fill="auto"/>
            <w:tcMar>
              <w:top w:w="15" w:type="dxa"/>
              <w:left w:w="85" w:type="dxa"/>
              <w:bottom w:w="0" w:type="dxa"/>
              <w:right w:w="85" w:type="dxa"/>
            </w:tcMar>
            <w:vAlign w:val="center"/>
          </w:tcPr>
          <w:p w14:paraId="6D843176" w14:textId="77777777" w:rsidR="00A227BD" w:rsidRDefault="00A227BD">
            <w:pPr>
              <w:jc w:val="center"/>
              <w:rPr>
                <w:sz w:val="18"/>
                <w:szCs w:val="18"/>
              </w:rPr>
            </w:pPr>
            <w:r>
              <w:rPr>
                <w:sz w:val="18"/>
                <w:szCs w:val="18"/>
              </w:rPr>
              <w:t> </w:t>
            </w:r>
          </w:p>
        </w:tc>
        <w:tc>
          <w:tcPr>
            <w:tcW w:w="2384" w:type="dxa"/>
            <w:shd w:val="clear" w:color="auto" w:fill="auto"/>
            <w:tcMar>
              <w:top w:w="15" w:type="dxa"/>
              <w:left w:w="85" w:type="dxa"/>
              <w:bottom w:w="0" w:type="dxa"/>
              <w:right w:w="85" w:type="dxa"/>
            </w:tcMar>
            <w:vAlign w:val="center"/>
          </w:tcPr>
          <w:p w14:paraId="15A8DBCC" w14:textId="77777777" w:rsidR="00A227BD" w:rsidRDefault="00A227BD" w:rsidP="00A227BD">
            <w:pPr>
              <w:jc w:val="center"/>
              <w:rPr>
                <w:kern w:val="0"/>
                <w:sz w:val="18"/>
                <w:szCs w:val="18"/>
              </w:rPr>
            </w:pPr>
            <w:r w:rsidRPr="005550C4">
              <w:rPr>
                <w:rFonts w:hint="eastAsia"/>
                <w:sz w:val="18"/>
                <w:szCs w:val="18"/>
              </w:rPr>
              <w:t>棕色至深棕色</w:t>
            </w:r>
            <w:r w:rsidRPr="00D30F1E">
              <w:rPr>
                <w:rFonts w:hint="eastAsia"/>
                <w:kern w:val="0"/>
                <w:sz w:val="18"/>
                <w:szCs w:val="18"/>
              </w:rPr>
              <w:t>粉末</w:t>
            </w:r>
            <w:r>
              <w:rPr>
                <w:rFonts w:hint="eastAsia"/>
                <w:kern w:val="0"/>
                <w:sz w:val="18"/>
                <w:szCs w:val="18"/>
              </w:rPr>
              <w:t>，</w:t>
            </w:r>
            <w:r w:rsidRPr="005550C4">
              <w:rPr>
                <w:rFonts w:hint="eastAsia"/>
                <w:kern w:val="0"/>
                <w:sz w:val="18"/>
                <w:szCs w:val="18"/>
              </w:rPr>
              <w:t>具有</w:t>
            </w:r>
          </w:p>
          <w:p w14:paraId="036A68E4" w14:textId="621D35E1" w:rsidR="00A227BD" w:rsidRPr="00A227BD" w:rsidRDefault="00A227BD" w:rsidP="00A227BD">
            <w:pPr>
              <w:jc w:val="center"/>
              <w:rPr>
                <w:kern w:val="0"/>
                <w:sz w:val="18"/>
                <w:szCs w:val="18"/>
              </w:rPr>
            </w:pPr>
            <w:r w:rsidRPr="005550C4">
              <w:rPr>
                <w:rFonts w:hint="eastAsia"/>
                <w:kern w:val="0"/>
                <w:sz w:val="18"/>
                <w:szCs w:val="18"/>
              </w:rPr>
              <w:t>橡子</w:t>
            </w:r>
            <w:proofErr w:type="gramStart"/>
            <w:r w:rsidRPr="005550C4">
              <w:rPr>
                <w:rFonts w:hint="eastAsia"/>
                <w:kern w:val="0"/>
                <w:sz w:val="18"/>
                <w:szCs w:val="18"/>
              </w:rPr>
              <w:t>壳特征</w:t>
            </w:r>
            <w:proofErr w:type="gramEnd"/>
            <w:r w:rsidRPr="005550C4">
              <w:rPr>
                <w:rFonts w:hint="eastAsia"/>
                <w:kern w:val="0"/>
                <w:sz w:val="18"/>
                <w:szCs w:val="18"/>
              </w:rPr>
              <w:t>性气味，无异味</w:t>
            </w:r>
          </w:p>
        </w:tc>
        <w:tc>
          <w:tcPr>
            <w:tcW w:w="1980" w:type="dxa"/>
            <w:shd w:val="clear" w:color="auto" w:fill="auto"/>
            <w:tcMar>
              <w:top w:w="15" w:type="dxa"/>
              <w:left w:w="85" w:type="dxa"/>
              <w:bottom w:w="0" w:type="dxa"/>
              <w:right w:w="85" w:type="dxa"/>
            </w:tcMar>
            <w:vAlign w:val="center"/>
          </w:tcPr>
          <w:p w14:paraId="2446B165" w14:textId="107E7D28" w:rsidR="00A227BD" w:rsidRDefault="00A227BD">
            <w:pPr>
              <w:jc w:val="center"/>
              <w:rPr>
                <w:sz w:val="18"/>
                <w:szCs w:val="18"/>
              </w:rPr>
            </w:pPr>
            <w:r>
              <w:rPr>
                <w:rFonts w:hint="eastAsia"/>
                <w:sz w:val="18"/>
                <w:szCs w:val="18"/>
              </w:rPr>
              <w:t>深棕色</w:t>
            </w:r>
            <w:r>
              <w:rPr>
                <w:sz w:val="18"/>
                <w:szCs w:val="18"/>
              </w:rPr>
              <w:t>粉末</w:t>
            </w:r>
          </w:p>
        </w:tc>
        <w:tc>
          <w:tcPr>
            <w:tcW w:w="1981" w:type="dxa"/>
            <w:shd w:val="clear" w:color="auto" w:fill="auto"/>
            <w:tcMar>
              <w:top w:w="15" w:type="dxa"/>
              <w:left w:w="85" w:type="dxa"/>
              <w:bottom w:w="0" w:type="dxa"/>
              <w:right w:w="85" w:type="dxa"/>
            </w:tcMar>
            <w:vAlign w:val="center"/>
          </w:tcPr>
          <w:p w14:paraId="0707E15F" w14:textId="7ABC1F87" w:rsidR="00A227BD" w:rsidRDefault="00A227BD">
            <w:pPr>
              <w:jc w:val="center"/>
              <w:rPr>
                <w:sz w:val="18"/>
                <w:szCs w:val="18"/>
              </w:rPr>
            </w:pPr>
            <w:r w:rsidRPr="0009044D">
              <w:rPr>
                <w:rFonts w:hint="eastAsia"/>
                <w:sz w:val="18"/>
                <w:szCs w:val="18"/>
              </w:rPr>
              <w:t>深棕色</w:t>
            </w:r>
            <w:r w:rsidRPr="0009044D">
              <w:rPr>
                <w:sz w:val="18"/>
                <w:szCs w:val="18"/>
              </w:rPr>
              <w:t>粉末</w:t>
            </w:r>
          </w:p>
        </w:tc>
      </w:tr>
      <w:tr w:rsidR="00A227BD" w14:paraId="2ACFC5B0"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5A485CF5" w14:textId="6B9E2F30" w:rsidR="00A227BD" w:rsidRDefault="00A227BD">
            <w:pPr>
              <w:jc w:val="left"/>
              <w:rPr>
                <w:sz w:val="18"/>
                <w:szCs w:val="18"/>
              </w:rPr>
            </w:pPr>
            <w:bookmarkStart w:id="2" w:name="_Hlk117626331"/>
            <w:proofErr w:type="gramStart"/>
            <w:r>
              <w:rPr>
                <w:rFonts w:hint="eastAsia"/>
                <w:sz w:val="18"/>
                <w:szCs w:val="18"/>
              </w:rPr>
              <w:t>色价</w:t>
            </w:r>
            <w:proofErr w:type="gramEnd"/>
            <m:oMath>
              <m:sSubSup>
                <m:sSubSupPr>
                  <m:ctrlPr>
                    <w:rPr>
                      <w:rFonts w:ascii="Cambria Math" w:hAnsi="Cambria Math"/>
                      <w:i/>
                      <w:iCs/>
                      <w:sz w:val="18"/>
                      <w:szCs w:val="18"/>
                    </w:rPr>
                  </m:ctrlPr>
                </m:sSubSupPr>
                <m:e>
                  <m:r>
                    <w:rPr>
                      <w:rFonts w:ascii="Cambria Math" w:hAnsi="Cambria Math"/>
                      <w:sz w:val="18"/>
                      <w:szCs w:val="18"/>
                    </w:rPr>
                    <m:t>E</m:t>
                  </m:r>
                </m:e>
                <m:sub>
                  <m:r>
                    <w:rPr>
                      <w:rFonts w:ascii="Cambria Math" w:hAnsi="Cambria Math"/>
                      <w:sz w:val="18"/>
                      <w:szCs w:val="18"/>
                    </w:rPr>
                    <m:t>1cm</m:t>
                  </m:r>
                </m:sub>
                <m:sup>
                  <m:r>
                    <w:rPr>
                      <w:rFonts w:ascii="Cambria Math" w:hAnsi="Cambria Math"/>
                      <w:sz w:val="18"/>
                      <w:szCs w:val="18"/>
                    </w:rPr>
                    <m:t>1</m:t>
                  </m:r>
                  <m:r>
                    <m:rPr>
                      <m:sty m:val="p"/>
                    </m:rPr>
                    <w:rPr>
                      <w:rFonts w:ascii="Cambria Math" w:hAnsi="Cambria Math"/>
                      <w:sz w:val="18"/>
                      <w:szCs w:val="18"/>
                    </w:rPr>
                    <m:t>%</m:t>
                  </m:r>
                </m:sup>
              </m:sSubSup>
            </m:oMath>
            <w:bookmarkEnd w:id="2"/>
          </w:p>
        </w:tc>
        <w:tc>
          <w:tcPr>
            <w:tcW w:w="350" w:type="dxa"/>
            <w:tcBorders>
              <w:left w:val="nil"/>
            </w:tcBorders>
            <w:shd w:val="clear" w:color="auto" w:fill="auto"/>
            <w:tcMar>
              <w:top w:w="15" w:type="dxa"/>
              <w:left w:w="85" w:type="dxa"/>
              <w:bottom w:w="0" w:type="dxa"/>
              <w:right w:w="85" w:type="dxa"/>
            </w:tcMar>
            <w:vAlign w:val="center"/>
          </w:tcPr>
          <w:p w14:paraId="6543345A"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384" w:type="dxa"/>
            <w:shd w:val="clear" w:color="auto" w:fill="auto"/>
            <w:tcMar>
              <w:top w:w="15" w:type="dxa"/>
              <w:left w:w="85" w:type="dxa"/>
              <w:bottom w:w="0" w:type="dxa"/>
              <w:right w:w="85" w:type="dxa"/>
            </w:tcMar>
            <w:vAlign w:val="center"/>
          </w:tcPr>
          <w:p w14:paraId="5E3C54C2" w14:textId="721AB196" w:rsidR="00A227BD" w:rsidRDefault="00A227BD">
            <w:pPr>
              <w:jc w:val="center"/>
              <w:rPr>
                <w:sz w:val="18"/>
                <w:szCs w:val="18"/>
              </w:rPr>
            </w:pPr>
            <w:r>
              <w:rPr>
                <w:sz w:val="18"/>
                <w:szCs w:val="18"/>
              </w:rPr>
              <w:t>10(</w:t>
            </w:r>
            <w:r w:rsidRPr="000D29F8">
              <w:rPr>
                <w:sz w:val="18"/>
                <w:szCs w:val="18"/>
              </w:rPr>
              <w:t>50</w:t>
            </w:r>
            <w:r w:rsidRPr="000D29F8">
              <w:rPr>
                <w:iCs/>
                <w:sz w:val="18"/>
                <w:szCs w:val="18"/>
              </w:rPr>
              <w:t>0</w:t>
            </w:r>
            <w:r>
              <w:rPr>
                <w:sz w:val="18"/>
                <w:szCs w:val="18"/>
              </w:rPr>
              <w:t xml:space="preserve"> nm)</w:t>
            </w:r>
          </w:p>
        </w:tc>
        <w:tc>
          <w:tcPr>
            <w:tcW w:w="1980" w:type="dxa"/>
            <w:shd w:val="clear" w:color="auto" w:fill="auto"/>
            <w:tcMar>
              <w:top w:w="15" w:type="dxa"/>
              <w:left w:w="85" w:type="dxa"/>
              <w:bottom w:w="0" w:type="dxa"/>
              <w:right w:w="85" w:type="dxa"/>
            </w:tcMar>
            <w:vAlign w:val="center"/>
          </w:tcPr>
          <w:p w14:paraId="4B8C7E2D" w14:textId="09E45679" w:rsidR="00A227BD" w:rsidRDefault="00A227BD">
            <w:pPr>
              <w:jc w:val="center"/>
              <w:rPr>
                <w:sz w:val="18"/>
                <w:szCs w:val="18"/>
              </w:rPr>
            </w:pPr>
            <w:r>
              <w:rPr>
                <w:sz w:val="18"/>
                <w:szCs w:val="18"/>
              </w:rPr>
              <w:t>10(</w:t>
            </w:r>
            <w:r w:rsidRPr="000D29F8">
              <w:rPr>
                <w:sz w:val="18"/>
                <w:szCs w:val="18"/>
              </w:rPr>
              <w:t>50</w:t>
            </w:r>
            <w:r w:rsidRPr="000D29F8">
              <w:rPr>
                <w:iCs/>
                <w:sz w:val="18"/>
                <w:szCs w:val="18"/>
              </w:rPr>
              <w:t>0</w:t>
            </w:r>
            <w:r>
              <w:rPr>
                <w:sz w:val="18"/>
                <w:szCs w:val="18"/>
              </w:rPr>
              <w:t xml:space="preserve"> nm)</w:t>
            </w:r>
          </w:p>
        </w:tc>
        <w:tc>
          <w:tcPr>
            <w:tcW w:w="1981" w:type="dxa"/>
            <w:shd w:val="clear" w:color="auto" w:fill="auto"/>
            <w:tcMar>
              <w:top w:w="15" w:type="dxa"/>
              <w:left w:w="85" w:type="dxa"/>
              <w:bottom w:w="0" w:type="dxa"/>
              <w:right w:w="85" w:type="dxa"/>
            </w:tcMar>
            <w:vAlign w:val="center"/>
          </w:tcPr>
          <w:p w14:paraId="4893AAB2" w14:textId="3E1CA2FE" w:rsidR="00A227BD" w:rsidRDefault="00A227BD">
            <w:pPr>
              <w:jc w:val="center"/>
              <w:rPr>
                <w:sz w:val="18"/>
                <w:szCs w:val="18"/>
              </w:rPr>
            </w:pPr>
            <w:r>
              <w:rPr>
                <w:sz w:val="18"/>
                <w:szCs w:val="18"/>
              </w:rPr>
              <w:t>20.0(4</w:t>
            </w:r>
            <w:r w:rsidRPr="000D29F8">
              <w:rPr>
                <w:sz w:val="18"/>
                <w:szCs w:val="18"/>
              </w:rPr>
              <w:t>0</w:t>
            </w:r>
            <w:r w:rsidRPr="000D29F8">
              <w:rPr>
                <w:iCs/>
                <w:sz w:val="18"/>
                <w:szCs w:val="18"/>
              </w:rPr>
              <w:t>0</w:t>
            </w:r>
            <w:r>
              <w:rPr>
                <w:sz w:val="18"/>
                <w:szCs w:val="18"/>
              </w:rPr>
              <w:t xml:space="preserve"> nm)</w:t>
            </w:r>
          </w:p>
        </w:tc>
      </w:tr>
      <w:tr w:rsidR="00A227BD" w14:paraId="51E3A943"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32924630" w14:textId="581074B4" w:rsidR="00A227BD" w:rsidRDefault="00A227BD">
            <w:pPr>
              <w:jc w:val="left"/>
              <w:rPr>
                <w:sz w:val="18"/>
                <w:szCs w:val="18"/>
              </w:rPr>
            </w:pPr>
            <w:r>
              <w:rPr>
                <w:sz w:val="18"/>
                <w:szCs w:val="18"/>
              </w:rPr>
              <w:t>干燥减量，</w:t>
            </w:r>
            <w:r>
              <w:rPr>
                <w:sz w:val="18"/>
                <w:szCs w:val="18"/>
              </w:rPr>
              <w:t>%</w:t>
            </w:r>
          </w:p>
        </w:tc>
        <w:tc>
          <w:tcPr>
            <w:tcW w:w="350" w:type="dxa"/>
            <w:tcBorders>
              <w:left w:val="nil"/>
            </w:tcBorders>
            <w:shd w:val="clear" w:color="auto" w:fill="auto"/>
            <w:tcMar>
              <w:top w:w="15" w:type="dxa"/>
              <w:left w:w="85" w:type="dxa"/>
              <w:bottom w:w="0" w:type="dxa"/>
              <w:right w:w="85" w:type="dxa"/>
            </w:tcMar>
            <w:vAlign w:val="center"/>
          </w:tcPr>
          <w:p w14:paraId="309B5BE8"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384" w:type="dxa"/>
            <w:shd w:val="clear" w:color="auto" w:fill="auto"/>
            <w:tcMar>
              <w:top w:w="15" w:type="dxa"/>
              <w:left w:w="85" w:type="dxa"/>
              <w:bottom w:w="0" w:type="dxa"/>
              <w:right w:w="85" w:type="dxa"/>
            </w:tcMar>
            <w:vAlign w:val="center"/>
          </w:tcPr>
          <w:p w14:paraId="53219D29" w14:textId="3EF08661" w:rsidR="00A227BD" w:rsidRDefault="00A227BD">
            <w:pPr>
              <w:jc w:val="center"/>
              <w:rPr>
                <w:sz w:val="18"/>
                <w:szCs w:val="18"/>
              </w:rPr>
            </w:pPr>
            <w:r>
              <w:rPr>
                <w:sz w:val="18"/>
                <w:szCs w:val="18"/>
              </w:rPr>
              <w:t>10.0</w:t>
            </w:r>
          </w:p>
        </w:tc>
        <w:tc>
          <w:tcPr>
            <w:tcW w:w="1980" w:type="dxa"/>
            <w:shd w:val="clear" w:color="auto" w:fill="auto"/>
            <w:tcMar>
              <w:top w:w="15" w:type="dxa"/>
              <w:left w:w="85" w:type="dxa"/>
              <w:bottom w:w="0" w:type="dxa"/>
              <w:right w:w="85" w:type="dxa"/>
            </w:tcMar>
            <w:vAlign w:val="center"/>
          </w:tcPr>
          <w:p w14:paraId="4B970B7B" w14:textId="77465110" w:rsidR="00A227BD" w:rsidRDefault="00A227BD">
            <w:pPr>
              <w:jc w:val="center"/>
              <w:rPr>
                <w:sz w:val="18"/>
                <w:szCs w:val="18"/>
              </w:rPr>
            </w:pPr>
            <w:r>
              <w:rPr>
                <w:sz w:val="18"/>
                <w:szCs w:val="18"/>
              </w:rPr>
              <w:t>10</w:t>
            </w:r>
          </w:p>
        </w:tc>
        <w:tc>
          <w:tcPr>
            <w:tcW w:w="1981" w:type="dxa"/>
            <w:shd w:val="clear" w:color="auto" w:fill="auto"/>
            <w:tcMar>
              <w:top w:w="15" w:type="dxa"/>
              <w:left w:w="85" w:type="dxa"/>
              <w:bottom w:w="0" w:type="dxa"/>
              <w:right w:w="85" w:type="dxa"/>
            </w:tcMar>
            <w:vAlign w:val="center"/>
          </w:tcPr>
          <w:p w14:paraId="2306EC7D" w14:textId="358CBC7B" w:rsidR="00A227BD" w:rsidRDefault="00A227BD">
            <w:pPr>
              <w:jc w:val="center"/>
              <w:rPr>
                <w:sz w:val="18"/>
                <w:szCs w:val="18"/>
              </w:rPr>
            </w:pPr>
            <w:r>
              <w:rPr>
                <w:sz w:val="18"/>
                <w:szCs w:val="18"/>
              </w:rPr>
              <w:t>5.0</w:t>
            </w:r>
          </w:p>
        </w:tc>
      </w:tr>
      <w:tr w:rsidR="00A227BD" w14:paraId="476656A6"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25E16188" w14:textId="4CC21409" w:rsidR="00A227BD" w:rsidRDefault="00A227BD">
            <w:pPr>
              <w:jc w:val="left"/>
              <w:rPr>
                <w:sz w:val="18"/>
                <w:szCs w:val="18"/>
              </w:rPr>
            </w:pPr>
            <w:r>
              <w:rPr>
                <w:rFonts w:hint="eastAsia"/>
                <w:sz w:val="18"/>
                <w:szCs w:val="18"/>
              </w:rPr>
              <w:t>灰分</w:t>
            </w:r>
            <w:r>
              <w:rPr>
                <w:sz w:val="18"/>
                <w:szCs w:val="18"/>
              </w:rPr>
              <w:t>，</w:t>
            </w:r>
            <w:r>
              <w:rPr>
                <w:sz w:val="18"/>
                <w:szCs w:val="18"/>
              </w:rPr>
              <w:t>%</w:t>
            </w:r>
          </w:p>
        </w:tc>
        <w:tc>
          <w:tcPr>
            <w:tcW w:w="350" w:type="dxa"/>
            <w:tcBorders>
              <w:left w:val="nil"/>
            </w:tcBorders>
            <w:shd w:val="clear" w:color="auto" w:fill="auto"/>
            <w:tcMar>
              <w:top w:w="15" w:type="dxa"/>
              <w:left w:w="85" w:type="dxa"/>
              <w:bottom w:w="0" w:type="dxa"/>
              <w:right w:w="85" w:type="dxa"/>
            </w:tcMar>
            <w:vAlign w:val="center"/>
          </w:tcPr>
          <w:p w14:paraId="5267715A"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384" w:type="dxa"/>
            <w:shd w:val="clear" w:color="auto" w:fill="auto"/>
            <w:tcMar>
              <w:top w:w="15" w:type="dxa"/>
              <w:left w:w="85" w:type="dxa"/>
              <w:bottom w:w="0" w:type="dxa"/>
              <w:right w:w="85" w:type="dxa"/>
            </w:tcMar>
            <w:vAlign w:val="center"/>
          </w:tcPr>
          <w:p w14:paraId="65746674" w14:textId="6DF1403C" w:rsidR="00A227BD" w:rsidRDefault="00C61683">
            <w:pPr>
              <w:jc w:val="center"/>
              <w:rPr>
                <w:sz w:val="18"/>
                <w:szCs w:val="18"/>
              </w:rPr>
            </w:pPr>
            <w:r>
              <w:rPr>
                <w:sz w:val="18"/>
                <w:szCs w:val="18"/>
              </w:rPr>
              <w:t>15</w:t>
            </w:r>
            <w:r w:rsidR="00A227BD">
              <w:rPr>
                <w:sz w:val="18"/>
                <w:szCs w:val="18"/>
              </w:rPr>
              <w:t>.0</w:t>
            </w:r>
          </w:p>
        </w:tc>
        <w:tc>
          <w:tcPr>
            <w:tcW w:w="1980" w:type="dxa"/>
            <w:shd w:val="clear" w:color="auto" w:fill="auto"/>
            <w:tcMar>
              <w:top w:w="15" w:type="dxa"/>
              <w:left w:w="85" w:type="dxa"/>
              <w:bottom w:w="0" w:type="dxa"/>
              <w:right w:w="85" w:type="dxa"/>
            </w:tcMar>
            <w:vAlign w:val="center"/>
          </w:tcPr>
          <w:p w14:paraId="3D8B6B66" w14:textId="3E5DDDE8" w:rsidR="00A227BD" w:rsidRDefault="00A227BD">
            <w:pPr>
              <w:jc w:val="center"/>
              <w:rPr>
                <w:sz w:val="18"/>
                <w:szCs w:val="18"/>
              </w:rPr>
            </w:pPr>
            <w:r>
              <w:rPr>
                <w:sz w:val="18"/>
                <w:szCs w:val="18"/>
              </w:rPr>
              <w:t>20</w:t>
            </w:r>
            <w:r>
              <w:rPr>
                <w:rFonts w:hint="eastAsia"/>
                <w:sz w:val="18"/>
                <w:szCs w:val="18"/>
              </w:rPr>
              <w:t>（灼烧残渣）</w:t>
            </w:r>
          </w:p>
        </w:tc>
        <w:tc>
          <w:tcPr>
            <w:tcW w:w="1981" w:type="dxa"/>
            <w:shd w:val="clear" w:color="auto" w:fill="auto"/>
            <w:tcMar>
              <w:top w:w="15" w:type="dxa"/>
              <w:left w:w="85" w:type="dxa"/>
              <w:bottom w:w="0" w:type="dxa"/>
              <w:right w:w="85" w:type="dxa"/>
            </w:tcMar>
            <w:vAlign w:val="center"/>
          </w:tcPr>
          <w:p w14:paraId="58867FEF" w14:textId="3B9EA8B4" w:rsidR="00A227BD" w:rsidRDefault="00A227BD">
            <w:pPr>
              <w:jc w:val="center"/>
              <w:rPr>
                <w:sz w:val="18"/>
                <w:szCs w:val="18"/>
              </w:rPr>
            </w:pPr>
            <w:r>
              <w:rPr>
                <w:sz w:val="18"/>
                <w:szCs w:val="18"/>
              </w:rPr>
              <w:t>20.0</w:t>
            </w:r>
            <w:r>
              <w:rPr>
                <w:rFonts w:hint="eastAsia"/>
                <w:sz w:val="18"/>
                <w:szCs w:val="18"/>
              </w:rPr>
              <w:t>（灼烧残渣）</w:t>
            </w:r>
          </w:p>
        </w:tc>
      </w:tr>
      <w:tr w:rsidR="00A227BD" w14:paraId="6409D1FB"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3C16F6A5" w14:textId="77777777" w:rsidR="00A227BD" w:rsidRDefault="00A227BD">
            <w:pPr>
              <w:jc w:val="left"/>
              <w:rPr>
                <w:sz w:val="18"/>
                <w:szCs w:val="18"/>
              </w:rPr>
            </w:pPr>
            <w:r>
              <w:rPr>
                <w:sz w:val="18"/>
                <w:szCs w:val="18"/>
              </w:rPr>
              <w:t>pH</w:t>
            </w:r>
          </w:p>
        </w:tc>
        <w:tc>
          <w:tcPr>
            <w:tcW w:w="350" w:type="dxa"/>
            <w:tcBorders>
              <w:left w:val="nil"/>
            </w:tcBorders>
            <w:shd w:val="clear" w:color="auto" w:fill="auto"/>
            <w:tcMar>
              <w:top w:w="15" w:type="dxa"/>
              <w:left w:w="85" w:type="dxa"/>
              <w:bottom w:w="0" w:type="dxa"/>
              <w:right w:w="85" w:type="dxa"/>
            </w:tcMar>
            <w:vAlign w:val="center"/>
          </w:tcPr>
          <w:p w14:paraId="5800F7B3"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 </w:t>
            </w:r>
          </w:p>
        </w:tc>
        <w:tc>
          <w:tcPr>
            <w:tcW w:w="2384" w:type="dxa"/>
            <w:shd w:val="clear" w:color="auto" w:fill="auto"/>
            <w:tcMar>
              <w:top w:w="15" w:type="dxa"/>
              <w:left w:w="85" w:type="dxa"/>
              <w:bottom w:w="0" w:type="dxa"/>
              <w:right w:w="85" w:type="dxa"/>
            </w:tcMar>
            <w:vAlign w:val="center"/>
          </w:tcPr>
          <w:p w14:paraId="382B6D1D" w14:textId="1CCE328D" w:rsidR="00A227BD" w:rsidRDefault="00A227BD">
            <w:pPr>
              <w:jc w:val="center"/>
              <w:rPr>
                <w:sz w:val="18"/>
                <w:szCs w:val="18"/>
              </w:rPr>
            </w:pPr>
            <w:r>
              <w:rPr>
                <w:sz w:val="18"/>
                <w:szCs w:val="18"/>
              </w:rPr>
              <w:t>7.0</w:t>
            </w:r>
            <w:r>
              <w:rPr>
                <w:sz w:val="18"/>
                <w:szCs w:val="18"/>
              </w:rPr>
              <w:t>～</w:t>
            </w:r>
            <w:r>
              <w:rPr>
                <w:sz w:val="18"/>
                <w:szCs w:val="18"/>
              </w:rPr>
              <w:t>9.0</w:t>
            </w:r>
            <w:r w:rsidR="00AC5D5D">
              <w:rPr>
                <w:rFonts w:hint="eastAsia"/>
                <w:sz w:val="18"/>
                <w:szCs w:val="18"/>
              </w:rPr>
              <w:t>（</w:t>
            </w:r>
            <w:r w:rsidR="00AC5D5D">
              <w:rPr>
                <w:rFonts w:hint="eastAsia"/>
                <w:sz w:val="18"/>
                <w:szCs w:val="18"/>
              </w:rPr>
              <w:t>0</w:t>
            </w:r>
            <w:r w:rsidR="00AC5D5D">
              <w:rPr>
                <w:sz w:val="18"/>
                <w:szCs w:val="18"/>
              </w:rPr>
              <w:t>.1%</w:t>
            </w:r>
            <w:r w:rsidR="00AC5D5D">
              <w:rPr>
                <w:rFonts w:hint="eastAsia"/>
                <w:sz w:val="18"/>
                <w:szCs w:val="18"/>
              </w:rPr>
              <w:t>样液）</w:t>
            </w:r>
          </w:p>
        </w:tc>
        <w:tc>
          <w:tcPr>
            <w:tcW w:w="1980" w:type="dxa"/>
            <w:shd w:val="clear" w:color="auto" w:fill="auto"/>
            <w:tcMar>
              <w:top w:w="15" w:type="dxa"/>
              <w:left w:w="85" w:type="dxa"/>
              <w:bottom w:w="0" w:type="dxa"/>
              <w:right w:w="85" w:type="dxa"/>
            </w:tcMar>
            <w:vAlign w:val="center"/>
          </w:tcPr>
          <w:p w14:paraId="7505B844" w14:textId="329BFC1F" w:rsidR="00A227BD" w:rsidRDefault="00A227BD">
            <w:pPr>
              <w:jc w:val="center"/>
              <w:rPr>
                <w:sz w:val="18"/>
                <w:szCs w:val="18"/>
              </w:rPr>
            </w:pPr>
            <w:r w:rsidRPr="000D29F8">
              <w:rPr>
                <w:rFonts w:hint="eastAsia"/>
                <w:sz w:val="18"/>
                <w:szCs w:val="18"/>
              </w:rPr>
              <w:t>≥</w:t>
            </w:r>
            <w:r>
              <w:rPr>
                <w:rFonts w:hint="eastAsia"/>
                <w:sz w:val="18"/>
                <w:szCs w:val="18"/>
              </w:rPr>
              <w:t>7</w:t>
            </w:r>
            <w:r w:rsidR="00AC5D5D">
              <w:rPr>
                <w:rFonts w:hint="eastAsia"/>
                <w:sz w:val="18"/>
                <w:szCs w:val="18"/>
              </w:rPr>
              <w:t>（</w:t>
            </w:r>
            <w:r w:rsidR="00AC5D5D">
              <w:rPr>
                <w:rFonts w:hint="eastAsia"/>
                <w:sz w:val="18"/>
                <w:szCs w:val="18"/>
              </w:rPr>
              <w:t>0</w:t>
            </w:r>
            <w:r w:rsidR="00AC5D5D">
              <w:rPr>
                <w:sz w:val="18"/>
                <w:szCs w:val="18"/>
              </w:rPr>
              <w:t>.1%</w:t>
            </w:r>
            <w:r w:rsidR="00AC5D5D">
              <w:rPr>
                <w:rFonts w:hint="eastAsia"/>
                <w:sz w:val="18"/>
                <w:szCs w:val="18"/>
              </w:rPr>
              <w:t>样液）</w:t>
            </w:r>
          </w:p>
        </w:tc>
        <w:tc>
          <w:tcPr>
            <w:tcW w:w="1981" w:type="dxa"/>
            <w:shd w:val="clear" w:color="auto" w:fill="auto"/>
            <w:tcMar>
              <w:top w:w="15" w:type="dxa"/>
              <w:left w:w="85" w:type="dxa"/>
              <w:bottom w:w="0" w:type="dxa"/>
              <w:right w:w="85" w:type="dxa"/>
            </w:tcMar>
            <w:vAlign w:val="center"/>
          </w:tcPr>
          <w:p w14:paraId="7D4C30B6" w14:textId="5F15A879" w:rsidR="00A227BD" w:rsidRDefault="00A227BD">
            <w:pPr>
              <w:jc w:val="center"/>
              <w:rPr>
                <w:sz w:val="18"/>
                <w:szCs w:val="18"/>
              </w:rPr>
            </w:pPr>
            <w:r>
              <w:rPr>
                <w:sz w:val="18"/>
                <w:szCs w:val="18"/>
              </w:rPr>
              <w:t>6.0</w:t>
            </w:r>
            <w:r>
              <w:rPr>
                <w:sz w:val="18"/>
                <w:szCs w:val="18"/>
              </w:rPr>
              <w:t>～</w:t>
            </w:r>
            <w:r>
              <w:rPr>
                <w:sz w:val="18"/>
                <w:szCs w:val="18"/>
              </w:rPr>
              <w:t>7.5</w:t>
            </w:r>
            <w:r w:rsidR="00AC5D5D">
              <w:rPr>
                <w:rFonts w:hint="eastAsia"/>
                <w:sz w:val="18"/>
                <w:szCs w:val="18"/>
              </w:rPr>
              <w:t>（</w:t>
            </w:r>
            <w:r w:rsidR="00AC5D5D">
              <w:rPr>
                <w:sz w:val="18"/>
                <w:szCs w:val="18"/>
              </w:rPr>
              <w:t>1%</w:t>
            </w:r>
            <w:r w:rsidR="00AC5D5D">
              <w:rPr>
                <w:rFonts w:hint="eastAsia"/>
                <w:sz w:val="18"/>
                <w:szCs w:val="18"/>
              </w:rPr>
              <w:t>样液）</w:t>
            </w:r>
          </w:p>
        </w:tc>
      </w:tr>
      <w:tr w:rsidR="00A227BD" w14:paraId="031FCE14"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34781F69" w14:textId="77777777" w:rsidR="00A227BD" w:rsidRDefault="00A227BD">
            <w:pPr>
              <w:jc w:val="left"/>
              <w:rPr>
                <w:sz w:val="18"/>
                <w:szCs w:val="18"/>
              </w:rPr>
            </w:pPr>
            <w:r>
              <w:rPr>
                <w:sz w:val="18"/>
                <w:szCs w:val="18"/>
              </w:rPr>
              <w:t>铅（</w:t>
            </w:r>
            <w:r>
              <w:rPr>
                <w:sz w:val="18"/>
                <w:szCs w:val="18"/>
              </w:rPr>
              <w:t>Pb</w:t>
            </w:r>
            <w:r>
              <w:rPr>
                <w:sz w:val="18"/>
                <w:szCs w:val="18"/>
              </w:rPr>
              <w:t>），</w:t>
            </w:r>
            <w:r>
              <w:rPr>
                <w:sz w:val="18"/>
                <w:szCs w:val="18"/>
              </w:rPr>
              <w:t>mg/kg</w:t>
            </w:r>
          </w:p>
        </w:tc>
        <w:tc>
          <w:tcPr>
            <w:tcW w:w="350" w:type="dxa"/>
            <w:tcBorders>
              <w:left w:val="nil"/>
            </w:tcBorders>
            <w:shd w:val="clear" w:color="auto" w:fill="auto"/>
            <w:tcMar>
              <w:top w:w="15" w:type="dxa"/>
              <w:left w:w="85" w:type="dxa"/>
              <w:bottom w:w="0" w:type="dxa"/>
              <w:right w:w="85" w:type="dxa"/>
            </w:tcMar>
            <w:vAlign w:val="center"/>
          </w:tcPr>
          <w:p w14:paraId="7F59CB58"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384" w:type="dxa"/>
            <w:shd w:val="clear" w:color="auto" w:fill="auto"/>
            <w:tcMar>
              <w:top w:w="15" w:type="dxa"/>
              <w:left w:w="85" w:type="dxa"/>
              <w:bottom w:w="0" w:type="dxa"/>
              <w:right w:w="85" w:type="dxa"/>
            </w:tcMar>
            <w:vAlign w:val="center"/>
          </w:tcPr>
          <w:p w14:paraId="32DAE4C2" w14:textId="77777777" w:rsidR="00A227BD" w:rsidRDefault="00A227BD">
            <w:pPr>
              <w:jc w:val="center"/>
              <w:rPr>
                <w:sz w:val="18"/>
                <w:szCs w:val="18"/>
              </w:rPr>
            </w:pPr>
            <w:r>
              <w:rPr>
                <w:sz w:val="18"/>
                <w:szCs w:val="18"/>
              </w:rPr>
              <w:t>3.0</w:t>
            </w:r>
          </w:p>
        </w:tc>
        <w:tc>
          <w:tcPr>
            <w:tcW w:w="1980" w:type="dxa"/>
            <w:shd w:val="clear" w:color="auto" w:fill="auto"/>
            <w:tcMar>
              <w:top w:w="15" w:type="dxa"/>
              <w:left w:w="85" w:type="dxa"/>
              <w:bottom w:w="0" w:type="dxa"/>
              <w:right w:w="85" w:type="dxa"/>
            </w:tcMar>
            <w:vAlign w:val="center"/>
          </w:tcPr>
          <w:p w14:paraId="1286AEA3" w14:textId="77777777" w:rsidR="00A227BD" w:rsidRDefault="00A227BD">
            <w:pPr>
              <w:jc w:val="center"/>
              <w:rPr>
                <w:sz w:val="18"/>
                <w:szCs w:val="18"/>
              </w:rPr>
            </w:pPr>
            <w:r>
              <w:rPr>
                <w:sz w:val="18"/>
                <w:szCs w:val="18"/>
              </w:rPr>
              <w:t>5</w:t>
            </w:r>
          </w:p>
        </w:tc>
        <w:tc>
          <w:tcPr>
            <w:tcW w:w="1981" w:type="dxa"/>
            <w:shd w:val="clear" w:color="auto" w:fill="auto"/>
            <w:tcMar>
              <w:top w:w="15" w:type="dxa"/>
              <w:left w:w="85" w:type="dxa"/>
              <w:bottom w:w="0" w:type="dxa"/>
              <w:right w:w="85" w:type="dxa"/>
            </w:tcMar>
            <w:vAlign w:val="center"/>
          </w:tcPr>
          <w:p w14:paraId="3D775554" w14:textId="5227C505" w:rsidR="00A227BD" w:rsidRDefault="00A227BD">
            <w:pPr>
              <w:jc w:val="center"/>
              <w:rPr>
                <w:sz w:val="18"/>
                <w:szCs w:val="18"/>
              </w:rPr>
            </w:pPr>
            <w:r>
              <w:rPr>
                <w:sz w:val="18"/>
                <w:szCs w:val="18"/>
              </w:rPr>
              <w:t>4.0</w:t>
            </w:r>
          </w:p>
        </w:tc>
      </w:tr>
      <w:tr w:rsidR="00A227BD" w14:paraId="0A419531" w14:textId="77777777" w:rsidTr="00AC5D5D">
        <w:trPr>
          <w:trHeight w:val="286"/>
          <w:jc w:val="center"/>
        </w:trPr>
        <w:tc>
          <w:tcPr>
            <w:tcW w:w="1661" w:type="dxa"/>
            <w:tcBorders>
              <w:right w:val="nil"/>
            </w:tcBorders>
            <w:shd w:val="clear" w:color="auto" w:fill="auto"/>
            <w:tcMar>
              <w:top w:w="15" w:type="dxa"/>
              <w:left w:w="85" w:type="dxa"/>
              <w:bottom w:w="0" w:type="dxa"/>
              <w:right w:w="85" w:type="dxa"/>
            </w:tcMar>
            <w:vAlign w:val="center"/>
          </w:tcPr>
          <w:p w14:paraId="76317BB3" w14:textId="77777777" w:rsidR="00A227BD" w:rsidRDefault="00A227BD">
            <w:pPr>
              <w:jc w:val="left"/>
              <w:rPr>
                <w:sz w:val="18"/>
                <w:szCs w:val="18"/>
              </w:rPr>
            </w:pPr>
            <w:r>
              <w:rPr>
                <w:sz w:val="18"/>
                <w:szCs w:val="18"/>
              </w:rPr>
              <w:t>砷（</w:t>
            </w:r>
            <w:r>
              <w:rPr>
                <w:sz w:val="18"/>
                <w:szCs w:val="18"/>
              </w:rPr>
              <w:t>As</w:t>
            </w:r>
            <w:r>
              <w:rPr>
                <w:sz w:val="18"/>
                <w:szCs w:val="18"/>
              </w:rPr>
              <w:t>），</w:t>
            </w:r>
            <w:r>
              <w:rPr>
                <w:sz w:val="18"/>
                <w:szCs w:val="18"/>
              </w:rPr>
              <w:t>mg/kg</w:t>
            </w:r>
          </w:p>
        </w:tc>
        <w:tc>
          <w:tcPr>
            <w:tcW w:w="350" w:type="dxa"/>
            <w:tcBorders>
              <w:left w:val="nil"/>
            </w:tcBorders>
            <w:shd w:val="clear" w:color="auto" w:fill="auto"/>
            <w:tcMar>
              <w:top w:w="15" w:type="dxa"/>
              <w:left w:w="85" w:type="dxa"/>
              <w:bottom w:w="0" w:type="dxa"/>
              <w:right w:w="85" w:type="dxa"/>
            </w:tcMar>
            <w:vAlign w:val="center"/>
          </w:tcPr>
          <w:p w14:paraId="63638933" w14:textId="77777777" w:rsidR="00A227BD" w:rsidRDefault="00A227BD">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384" w:type="dxa"/>
            <w:shd w:val="clear" w:color="auto" w:fill="auto"/>
            <w:tcMar>
              <w:top w:w="15" w:type="dxa"/>
              <w:left w:w="85" w:type="dxa"/>
              <w:bottom w:w="0" w:type="dxa"/>
              <w:right w:w="85" w:type="dxa"/>
            </w:tcMar>
            <w:vAlign w:val="center"/>
          </w:tcPr>
          <w:p w14:paraId="7C934E27" w14:textId="77777777" w:rsidR="00A227BD" w:rsidRDefault="00A227BD">
            <w:pPr>
              <w:jc w:val="center"/>
              <w:rPr>
                <w:sz w:val="18"/>
                <w:szCs w:val="18"/>
              </w:rPr>
            </w:pPr>
            <w:r>
              <w:rPr>
                <w:sz w:val="18"/>
                <w:szCs w:val="18"/>
              </w:rPr>
              <w:t>2.0</w:t>
            </w:r>
          </w:p>
        </w:tc>
        <w:tc>
          <w:tcPr>
            <w:tcW w:w="1980" w:type="dxa"/>
            <w:shd w:val="clear" w:color="auto" w:fill="auto"/>
            <w:tcMar>
              <w:top w:w="15" w:type="dxa"/>
              <w:left w:w="85" w:type="dxa"/>
              <w:bottom w:w="0" w:type="dxa"/>
              <w:right w:w="85" w:type="dxa"/>
            </w:tcMar>
            <w:vAlign w:val="center"/>
          </w:tcPr>
          <w:p w14:paraId="3A2A2C33" w14:textId="77777777" w:rsidR="00A227BD" w:rsidRDefault="00A227BD">
            <w:pPr>
              <w:jc w:val="center"/>
              <w:rPr>
                <w:sz w:val="18"/>
                <w:szCs w:val="18"/>
              </w:rPr>
            </w:pPr>
            <w:r>
              <w:rPr>
                <w:sz w:val="18"/>
                <w:szCs w:val="18"/>
              </w:rPr>
              <w:t>2</w:t>
            </w:r>
          </w:p>
        </w:tc>
        <w:tc>
          <w:tcPr>
            <w:tcW w:w="1981" w:type="dxa"/>
            <w:shd w:val="clear" w:color="auto" w:fill="auto"/>
            <w:tcMar>
              <w:top w:w="15" w:type="dxa"/>
              <w:left w:w="85" w:type="dxa"/>
              <w:bottom w:w="0" w:type="dxa"/>
              <w:right w:w="85" w:type="dxa"/>
            </w:tcMar>
            <w:vAlign w:val="center"/>
          </w:tcPr>
          <w:p w14:paraId="166F1982" w14:textId="67206BFE" w:rsidR="00A227BD" w:rsidRDefault="00A227BD">
            <w:pPr>
              <w:jc w:val="center"/>
              <w:rPr>
                <w:sz w:val="18"/>
                <w:szCs w:val="18"/>
              </w:rPr>
            </w:pPr>
            <w:r>
              <w:rPr>
                <w:sz w:val="18"/>
                <w:szCs w:val="18"/>
              </w:rPr>
              <w:t>2.0</w:t>
            </w:r>
          </w:p>
        </w:tc>
      </w:tr>
    </w:tbl>
    <w:p w14:paraId="6A14812F" w14:textId="77777777" w:rsidR="000649D7" w:rsidRDefault="000649D7" w:rsidP="00D62FCB">
      <w:pPr>
        <w:jc w:val="center"/>
        <w:rPr>
          <w:rFonts w:eastAsia="黑体"/>
          <w:szCs w:val="21"/>
        </w:rPr>
      </w:pPr>
    </w:p>
    <w:p w14:paraId="138A8EF0" w14:textId="479995CC" w:rsidR="00D06D7A" w:rsidRDefault="00FB7904">
      <w:pPr>
        <w:spacing w:beforeLines="50" w:before="120"/>
        <w:jc w:val="center"/>
        <w:rPr>
          <w:rFonts w:eastAsia="黑体"/>
          <w:szCs w:val="21"/>
        </w:rPr>
      </w:pPr>
      <w:r>
        <w:rPr>
          <w:rFonts w:eastAsia="黑体"/>
          <w:szCs w:val="21"/>
        </w:rPr>
        <w:t>表</w:t>
      </w:r>
      <w:r>
        <w:rPr>
          <w:rFonts w:ascii="黑体" w:eastAsia="黑体" w:hAnsi="黑体" w:cs="黑体" w:hint="eastAsia"/>
          <w:szCs w:val="21"/>
        </w:rPr>
        <w:t>2</w:t>
      </w:r>
      <w:r w:rsidR="00EA472C">
        <w:rPr>
          <w:rFonts w:eastAsia="黑体"/>
          <w:szCs w:val="21"/>
        </w:rPr>
        <w:t xml:space="preserve"> </w:t>
      </w:r>
      <w:r w:rsidR="00EA472C">
        <w:rPr>
          <w:rFonts w:eastAsia="黑体" w:hAnsi="黑体"/>
          <w:szCs w:val="21"/>
        </w:rPr>
        <w:t>国内</w:t>
      </w:r>
      <w:r w:rsidR="00EA472C">
        <w:rPr>
          <w:rFonts w:eastAsia="黑体" w:hint="eastAsia"/>
          <w:szCs w:val="21"/>
        </w:rPr>
        <w:t>橡子壳</w:t>
      </w:r>
      <w:proofErr w:type="gramStart"/>
      <w:r w:rsidR="00EA472C">
        <w:rPr>
          <w:rFonts w:eastAsia="黑体" w:hint="eastAsia"/>
          <w:szCs w:val="21"/>
        </w:rPr>
        <w:t>棕相关</w:t>
      </w:r>
      <w:proofErr w:type="gramEnd"/>
      <w:r>
        <w:rPr>
          <w:rFonts w:eastAsia="黑体" w:hint="eastAsia"/>
          <w:szCs w:val="21"/>
        </w:rPr>
        <w:t>标准试验方法对比</w:t>
      </w:r>
      <w:r>
        <w:rPr>
          <w:rFonts w:eastAsia="黑体"/>
          <w:szCs w:val="21"/>
        </w:rPr>
        <w:t>表</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621"/>
        <w:gridCol w:w="2128"/>
        <w:gridCol w:w="2128"/>
      </w:tblGrid>
      <w:tr w:rsidR="00A227BD" w14:paraId="72A8AED6" w14:textId="77777777" w:rsidTr="007E0792">
        <w:trPr>
          <w:trHeight w:val="844"/>
          <w:jc w:val="center"/>
        </w:trPr>
        <w:tc>
          <w:tcPr>
            <w:tcW w:w="779" w:type="pct"/>
            <w:tcBorders>
              <w:right w:val="nil"/>
            </w:tcBorders>
            <w:vAlign w:val="center"/>
          </w:tcPr>
          <w:p w14:paraId="459A3D24" w14:textId="77777777" w:rsidR="00A227BD" w:rsidRDefault="00A227BD" w:rsidP="001F75BC">
            <w:pPr>
              <w:spacing w:line="300" w:lineRule="exact"/>
              <w:jc w:val="center"/>
              <w:rPr>
                <w:sz w:val="18"/>
                <w:szCs w:val="18"/>
              </w:rPr>
            </w:pPr>
            <w:r>
              <w:rPr>
                <w:sz w:val="18"/>
                <w:szCs w:val="18"/>
              </w:rPr>
              <w:t>项目</w:t>
            </w:r>
          </w:p>
        </w:tc>
        <w:tc>
          <w:tcPr>
            <w:tcW w:w="1609" w:type="pct"/>
            <w:vAlign w:val="center"/>
          </w:tcPr>
          <w:p w14:paraId="49287182" w14:textId="0747DCF9" w:rsidR="00A227BD" w:rsidRDefault="00A227BD" w:rsidP="001F75BC">
            <w:pPr>
              <w:spacing w:line="300" w:lineRule="exact"/>
              <w:jc w:val="center"/>
              <w:rPr>
                <w:sz w:val="18"/>
                <w:szCs w:val="18"/>
              </w:rPr>
            </w:pPr>
            <w:r>
              <w:rPr>
                <w:sz w:val="18"/>
                <w:szCs w:val="18"/>
              </w:rPr>
              <w:t>本标准</w:t>
            </w:r>
          </w:p>
        </w:tc>
        <w:tc>
          <w:tcPr>
            <w:tcW w:w="1306" w:type="pct"/>
            <w:vAlign w:val="center"/>
          </w:tcPr>
          <w:p w14:paraId="27EEC04E" w14:textId="77777777" w:rsidR="00A227BD" w:rsidRDefault="00A227BD" w:rsidP="001F75BC">
            <w:pPr>
              <w:jc w:val="center"/>
              <w:rPr>
                <w:sz w:val="18"/>
                <w:szCs w:val="18"/>
              </w:rPr>
            </w:pPr>
            <w:r w:rsidRPr="005550C4">
              <w:rPr>
                <w:rFonts w:hint="eastAsia"/>
                <w:sz w:val="18"/>
                <w:szCs w:val="18"/>
              </w:rPr>
              <w:t>《食品添加剂手册》</w:t>
            </w:r>
          </w:p>
          <w:p w14:paraId="549895BD" w14:textId="77777777" w:rsidR="00A227BD" w:rsidRDefault="00A227BD" w:rsidP="00A227BD">
            <w:pPr>
              <w:jc w:val="center"/>
              <w:rPr>
                <w:sz w:val="18"/>
                <w:szCs w:val="18"/>
              </w:rPr>
            </w:pPr>
            <w:r w:rsidRPr="005550C4">
              <w:rPr>
                <w:rFonts w:hint="eastAsia"/>
                <w:sz w:val="18"/>
                <w:szCs w:val="18"/>
              </w:rPr>
              <w:t>（第四版）</w:t>
            </w:r>
          </w:p>
          <w:p w14:paraId="2F97637E" w14:textId="6F3EBAFE" w:rsidR="00A227BD" w:rsidRDefault="00A227BD" w:rsidP="00A227BD">
            <w:pPr>
              <w:jc w:val="center"/>
              <w:rPr>
                <w:sz w:val="18"/>
                <w:szCs w:val="18"/>
              </w:rPr>
            </w:pPr>
            <w:r w:rsidRPr="005550C4">
              <w:rPr>
                <w:rFonts w:hint="eastAsia"/>
                <w:sz w:val="18"/>
                <w:szCs w:val="18"/>
              </w:rPr>
              <w:t>X012</w:t>
            </w:r>
            <w:r>
              <w:rPr>
                <w:sz w:val="18"/>
                <w:szCs w:val="18"/>
              </w:rPr>
              <w:t xml:space="preserve"> </w:t>
            </w:r>
            <w:r w:rsidRPr="005550C4">
              <w:rPr>
                <w:rFonts w:hint="eastAsia"/>
                <w:sz w:val="18"/>
                <w:szCs w:val="18"/>
              </w:rPr>
              <w:t>橡子壳棕</w:t>
            </w:r>
          </w:p>
        </w:tc>
        <w:tc>
          <w:tcPr>
            <w:tcW w:w="1306" w:type="pct"/>
            <w:vAlign w:val="center"/>
          </w:tcPr>
          <w:p w14:paraId="219AAD7F" w14:textId="77777777" w:rsidR="00A227BD" w:rsidRDefault="00A227BD" w:rsidP="001F75BC">
            <w:pPr>
              <w:jc w:val="center"/>
              <w:rPr>
                <w:sz w:val="18"/>
                <w:szCs w:val="18"/>
              </w:rPr>
            </w:pPr>
            <w:r w:rsidRPr="000D29F8">
              <w:rPr>
                <w:rFonts w:hint="eastAsia"/>
                <w:sz w:val="18"/>
                <w:szCs w:val="18"/>
              </w:rPr>
              <w:t>GB 1886.30-2015</w:t>
            </w:r>
          </w:p>
          <w:p w14:paraId="1C3EDF68" w14:textId="77777777" w:rsidR="00A227BD" w:rsidRDefault="00A227BD" w:rsidP="00A227BD">
            <w:pPr>
              <w:jc w:val="center"/>
              <w:rPr>
                <w:sz w:val="18"/>
                <w:szCs w:val="18"/>
              </w:rPr>
            </w:pPr>
            <w:r w:rsidRPr="000D29F8">
              <w:rPr>
                <w:rFonts w:hint="eastAsia"/>
                <w:sz w:val="18"/>
                <w:szCs w:val="18"/>
              </w:rPr>
              <w:t>食品安全国家标准</w:t>
            </w:r>
          </w:p>
          <w:p w14:paraId="676C61C8" w14:textId="51E6BF1F" w:rsidR="00A227BD" w:rsidRDefault="00A227BD" w:rsidP="00A227BD">
            <w:pPr>
              <w:jc w:val="center"/>
              <w:rPr>
                <w:sz w:val="18"/>
                <w:szCs w:val="18"/>
              </w:rPr>
            </w:pPr>
            <w:r w:rsidRPr="000D29F8">
              <w:rPr>
                <w:rFonts w:hint="eastAsia"/>
                <w:sz w:val="18"/>
                <w:szCs w:val="18"/>
              </w:rPr>
              <w:t>食品添加剂</w:t>
            </w:r>
            <w:r w:rsidRPr="000D29F8">
              <w:rPr>
                <w:rFonts w:hint="eastAsia"/>
                <w:sz w:val="18"/>
                <w:szCs w:val="18"/>
              </w:rPr>
              <w:t xml:space="preserve"> </w:t>
            </w:r>
            <w:r w:rsidRPr="000D29F8">
              <w:rPr>
                <w:rFonts w:hint="eastAsia"/>
                <w:sz w:val="18"/>
                <w:szCs w:val="18"/>
              </w:rPr>
              <w:t>可可壳色</w:t>
            </w:r>
          </w:p>
        </w:tc>
      </w:tr>
      <w:tr w:rsidR="00A227BD" w14:paraId="1D5BDA03" w14:textId="77777777" w:rsidTr="007E0792">
        <w:trPr>
          <w:trHeight w:val="1037"/>
          <w:jc w:val="center"/>
        </w:trPr>
        <w:tc>
          <w:tcPr>
            <w:tcW w:w="779" w:type="pct"/>
            <w:tcBorders>
              <w:right w:val="single" w:sz="4" w:space="0" w:color="auto"/>
            </w:tcBorders>
            <w:vAlign w:val="center"/>
          </w:tcPr>
          <w:p w14:paraId="4C484D57" w14:textId="77777777" w:rsidR="00A227BD" w:rsidRDefault="00A227BD" w:rsidP="00EA472C">
            <w:pPr>
              <w:spacing w:line="300" w:lineRule="exact"/>
              <w:rPr>
                <w:sz w:val="18"/>
                <w:szCs w:val="18"/>
              </w:rPr>
            </w:pPr>
            <w:r>
              <w:rPr>
                <w:rFonts w:hint="eastAsia"/>
                <w:sz w:val="18"/>
                <w:szCs w:val="18"/>
              </w:rPr>
              <w:t>鉴别试验</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0CCBD75A" w14:textId="77777777" w:rsidR="00A227BD" w:rsidRPr="00A227BD" w:rsidRDefault="00A227BD" w:rsidP="00EA472C">
            <w:pPr>
              <w:numPr>
                <w:ilvl w:val="0"/>
                <w:numId w:val="3"/>
              </w:numPr>
              <w:spacing w:line="300" w:lineRule="exact"/>
              <w:jc w:val="left"/>
              <w:rPr>
                <w:sz w:val="18"/>
                <w:szCs w:val="18"/>
              </w:rPr>
            </w:pPr>
            <w:r w:rsidRPr="00A227BD">
              <w:rPr>
                <w:sz w:val="18"/>
                <w:szCs w:val="18"/>
              </w:rPr>
              <w:t>溶解性</w:t>
            </w:r>
          </w:p>
          <w:p w14:paraId="3504DAE5" w14:textId="0FB6A0B9" w:rsidR="00A227BD" w:rsidRPr="00A227BD" w:rsidRDefault="00A227BD" w:rsidP="00EA472C">
            <w:pPr>
              <w:numPr>
                <w:ilvl w:val="0"/>
                <w:numId w:val="3"/>
              </w:numPr>
              <w:spacing w:line="300" w:lineRule="exact"/>
              <w:jc w:val="left"/>
              <w:rPr>
                <w:sz w:val="18"/>
                <w:szCs w:val="18"/>
              </w:rPr>
            </w:pPr>
            <w:r w:rsidRPr="00A227BD">
              <w:rPr>
                <w:rFonts w:hint="eastAsia"/>
                <w:sz w:val="18"/>
                <w:szCs w:val="18"/>
              </w:rPr>
              <w:t>水溶液</w:t>
            </w:r>
            <w:r w:rsidRPr="00A227BD">
              <w:rPr>
                <w:sz w:val="18"/>
                <w:szCs w:val="18"/>
              </w:rPr>
              <w:t>色泽</w:t>
            </w:r>
          </w:p>
          <w:p w14:paraId="04124C0B" w14:textId="5E735632" w:rsidR="00A227BD" w:rsidRPr="00A227BD" w:rsidRDefault="00A227BD" w:rsidP="00EA472C">
            <w:pPr>
              <w:numPr>
                <w:ilvl w:val="0"/>
                <w:numId w:val="3"/>
              </w:numPr>
              <w:spacing w:line="300" w:lineRule="exact"/>
              <w:jc w:val="left"/>
              <w:rPr>
                <w:sz w:val="18"/>
                <w:szCs w:val="18"/>
              </w:rPr>
            </w:pPr>
            <w:r w:rsidRPr="00A227BD">
              <w:rPr>
                <w:sz w:val="18"/>
                <w:szCs w:val="18"/>
              </w:rPr>
              <w:t>最大吸收</w:t>
            </w:r>
            <w:r w:rsidRPr="00A227BD">
              <w:rPr>
                <w:rFonts w:hint="eastAsia"/>
                <w:sz w:val="18"/>
                <w:szCs w:val="18"/>
              </w:rPr>
              <w:t>峰</w:t>
            </w:r>
          </w:p>
        </w:tc>
        <w:tc>
          <w:tcPr>
            <w:tcW w:w="1306" w:type="pct"/>
            <w:tcBorders>
              <w:left w:val="single" w:sz="4" w:space="0" w:color="auto"/>
            </w:tcBorders>
            <w:vAlign w:val="center"/>
          </w:tcPr>
          <w:p w14:paraId="4CFC07AE" w14:textId="77777777" w:rsidR="00A227BD" w:rsidRDefault="00A227BD" w:rsidP="00EA472C">
            <w:pPr>
              <w:numPr>
                <w:ilvl w:val="0"/>
                <w:numId w:val="4"/>
              </w:numPr>
              <w:spacing w:line="300" w:lineRule="exact"/>
              <w:jc w:val="left"/>
              <w:rPr>
                <w:sz w:val="18"/>
                <w:szCs w:val="18"/>
              </w:rPr>
            </w:pPr>
            <w:r>
              <w:rPr>
                <w:rFonts w:hint="eastAsia"/>
                <w:sz w:val="18"/>
                <w:szCs w:val="18"/>
              </w:rPr>
              <w:t>溶解性</w:t>
            </w:r>
          </w:p>
          <w:p w14:paraId="4F0AB03C" w14:textId="13FBB65C" w:rsidR="00A227BD" w:rsidRPr="00EA472C" w:rsidRDefault="00A227BD" w:rsidP="00EA472C">
            <w:pPr>
              <w:numPr>
                <w:ilvl w:val="0"/>
                <w:numId w:val="4"/>
              </w:numPr>
              <w:spacing w:line="300" w:lineRule="exact"/>
              <w:jc w:val="left"/>
              <w:rPr>
                <w:sz w:val="18"/>
                <w:szCs w:val="18"/>
              </w:rPr>
            </w:pPr>
            <w:r w:rsidRPr="00B3258E">
              <w:rPr>
                <w:rFonts w:hint="eastAsia"/>
                <w:sz w:val="18"/>
                <w:szCs w:val="18"/>
              </w:rPr>
              <w:t>水溶液</w:t>
            </w:r>
            <w:r w:rsidRPr="00B3258E">
              <w:rPr>
                <w:sz w:val="18"/>
                <w:szCs w:val="18"/>
              </w:rPr>
              <w:t>色泽</w:t>
            </w:r>
          </w:p>
        </w:tc>
        <w:tc>
          <w:tcPr>
            <w:tcW w:w="1306" w:type="pct"/>
            <w:vAlign w:val="center"/>
          </w:tcPr>
          <w:p w14:paraId="1773AC3F" w14:textId="441A87B6" w:rsidR="00A227BD" w:rsidRDefault="00A227BD" w:rsidP="00EA472C">
            <w:pPr>
              <w:numPr>
                <w:ilvl w:val="0"/>
                <w:numId w:val="6"/>
              </w:numPr>
              <w:spacing w:line="300" w:lineRule="exact"/>
              <w:jc w:val="left"/>
              <w:rPr>
                <w:sz w:val="18"/>
                <w:szCs w:val="18"/>
              </w:rPr>
            </w:pPr>
            <w:r w:rsidRPr="00B3258E">
              <w:rPr>
                <w:rFonts w:hint="eastAsia"/>
                <w:sz w:val="18"/>
                <w:szCs w:val="18"/>
              </w:rPr>
              <w:t>水溶液</w:t>
            </w:r>
            <w:r w:rsidRPr="00B3258E">
              <w:rPr>
                <w:sz w:val="18"/>
                <w:szCs w:val="18"/>
              </w:rPr>
              <w:t>色泽</w:t>
            </w:r>
          </w:p>
          <w:p w14:paraId="6FE92D3A" w14:textId="28775DDD" w:rsidR="00A227BD" w:rsidRPr="00B3258E" w:rsidRDefault="00A227BD" w:rsidP="00B3258E">
            <w:pPr>
              <w:numPr>
                <w:ilvl w:val="0"/>
                <w:numId w:val="6"/>
              </w:numPr>
              <w:spacing w:line="300" w:lineRule="exact"/>
              <w:jc w:val="left"/>
              <w:rPr>
                <w:sz w:val="18"/>
                <w:szCs w:val="18"/>
              </w:rPr>
            </w:pPr>
            <w:r>
              <w:rPr>
                <w:rFonts w:hint="eastAsia"/>
                <w:sz w:val="18"/>
                <w:szCs w:val="18"/>
              </w:rPr>
              <w:t>最大吸收峰</w:t>
            </w:r>
          </w:p>
        </w:tc>
      </w:tr>
      <w:tr w:rsidR="00A227BD" w14:paraId="02D37F87" w14:textId="77777777" w:rsidTr="00AC5D5D">
        <w:trPr>
          <w:trHeight w:val="373"/>
          <w:jc w:val="center"/>
        </w:trPr>
        <w:tc>
          <w:tcPr>
            <w:tcW w:w="779" w:type="pct"/>
            <w:tcBorders>
              <w:right w:val="single" w:sz="4" w:space="0" w:color="auto"/>
            </w:tcBorders>
            <w:vAlign w:val="center"/>
          </w:tcPr>
          <w:p w14:paraId="63150839" w14:textId="47A77CFD" w:rsidR="00A227BD" w:rsidRDefault="00A227BD" w:rsidP="00EA472C">
            <w:pPr>
              <w:spacing w:line="300" w:lineRule="exact"/>
              <w:rPr>
                <w:sz w:val="18"/>
                <w:szCs w:val="18"/>
              </w:rPr>
            </w:pPr>
            <w:proofErr w:type="gramStart"/>
            <w:r>
              <w:rPr>
                <w:rFonts w:hint="eastAsia"/>
                <w:sz w:val="18"/>
                <w:szCs w:val="18"/>
              </w:rPr>
              <w:t>色价</w:t>
            </w:r>
            <w:proofErr w:type="gramEnd"/>
            <m:oMath>
              <m:sSubSup>
                <m:sSubSupPr>
                  <m:ctrlPr>
                    <w:rPr>
                      <w:rFonts w:ascii="Cambria Math" w:hAnsi="Cambria Math"/>
                      <w:i/>
                      <w:iCs/>
                      <w:sz w:val="18"/>
                      <w:szCs w:val="18"/>
                    </w:rPr>
                  </m:ctrlPr>
                </m:sSubSupPr>
                <m:e>
                  <m:r>
                    <w:rPr>
                      <w:rFonts w:ascii="Cambria Math" w:hAnsi="Cambria Math"/>
                      <w:sz w:val="18"/>
                      <w:szCs w:val="18"/>
                    </w:rPr>
                    <m:t>E</m:t>
                  </m:r>
                </m:e>
                <m:sub>
                  <m:r>
                    <w:rPr>
                      <w:rFonts w:ascii="Cambria Math" w:hAnsi="Cambria Math"/>
                      <w:sz w:val="18"/>
                      <w:szCs w:val="18"/>
                    </w:rPr>
                    <m:t>1cm</m:t>
                  </m:r>
                </m:sub>
                <m:sup>
                  <m:r>
                    <w:rPr>
                      <w:rFonts w:ascii="Cambria Math" w:hAnsi="Cambria Math"/>
                      <w:sz w:val="18"/>
                      <w:szCs w:val="18"/>
                    </w:rPr>
                    <m:t>1</m:t>
                  </m:r>
                  <m:r>
                    <m:rPr>
                      <m:sty m:val="p"/>
                    </m:rPr>
                    <w:rPr>
                      <w:rFonts w:ascii="Cambria Math" w:hAnsi="Cambria Math"/>
                      <w:sz w:val="18"/>
                      <w:szCs w:val="18"/>
                    </w:rPr>
                    <m:t>%</m:t>
                  </m:r>
                </m:sup>
              </m:sSubSup>
            </m:oMath>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3613690C" w14:textId="0F80199E" w:rsidR="00A227BD" w:rsidRDefault="00A227BD" w:rsidP="00EA472C">
            <w:pPr>
              <w:spacing w:line="300" w:lineRule="exact"/>
              <w:jc w:val="left"/>
              <w:rPr>
                <w:sz w:val="18"/>
                <w:szCs w:val="18"/>
              </w:rPr>
            </w:pPr>
            <w:r>
              <w:rPr>
                <w:rFonts w:hint="eastAsia"/>
                <w:sz w:val="18"/>
                <w:szCs w:val="18"/>
              </w:rPr>
              <w:t>分光光度法</w:t>
            </w:r>
          </w:p>
        </w:tc>
        <w:tc>
          <w:tcPr>
            <w:tcW w:w="1306" w:type="pct"/>
            <w:tcBorders>
              <w:left w:val="single" w:sz="4" w:space="0" w:color="auto"/>
            </w:tcBorders>
            <w:vAlign w:val="center"/>
          </w:tcPr>
          <w:p w14:paraId="21B1B240" w14:textId="27CF1BA6" w:rsidR="00A227BD" w:rsidRDefault="00A227BD" w:rsidP="00EA472C">
            <w:pPr>
              <w:spacing w:line="300" w:lineRule="exact"/>
              <w:jc w:val="left"/>
              <w:rPr>
                <w:sz w:val="18"/>
                <w:szCs w:val="18"/>
              </w:rPr>
            </w:pPr>
            <w:r>
              <w:rPr>
                <w:rFonts w:hint="eastAsia"/>
                <w:sz w:val="18"/>
                <w:szCs w:val="18"/>
              </w:rPr>
              <w:t>—</w:t>
            </w:r>
          </w:p>
        </w:tc>
        <w:tc>
          <w:tcPr>
            <w:tcW w:w="1306" w:type="pct"/>
            <w:vAlign w:val="center"/>
          </w:tcPr>
          <w:p w14:paraId="7A2AB812" w14:textId="77777777" w:rsidR="00A227BD" w:rsidRDefault="00A227BD" w:rsidP="00EA472C">
            <w:pPr>
              <w:spacing w:line="300" w:lineRule="exact"/>
              <w:jc w:val="left"/>
              <w:rPr>
                <w:sz w:val="18"/>
                <w:szCs w:val="18"/>
              </w:rPr>
            </w:pPr>
            <w:r>
              <w:rPr>
                <w:rFonts w:hint="eastAsia"/>
                <w:sz w:val="18"/>
                <w:szCs w:val="18"/>
              </w:rPr>
              <w:t>分光光度法</w:t>
            </w:r>
          </w:p>
        </w:tc>
      </w:tr>
      <w:tr w:rsidR="00A227BD" w14:paraId="17DC8B91" w14:textId="77777777" w:rsidTr="00AC5D5D">
        <w:trPr>
          <w:trHeight w:val="370"/>
          <w:jc w:val="center"/>
        </w:trPr>
        <w:tc>
          <w:tcPr>
            <w:tcW w:w="779" w:type="pct"/>
            <w:tcBorders>
              <w:right w:val="single" w:sz="4" w:space="0" w:color="auto"/>
            </w:tcBorders>
            <w:vAlign w:val="center"/>
          </w:tcPr>
          <w:p w14:paraId="1970B77A" w14:textId="5F1DADAE" w:rsidR="00A227BD" w:rsidRDefault="00A227BD" w:rsidP="00EA472C">
            <w:pPr>
              <w:spacing w:line="300" w:lineRule="exact"/>
              <w:rPr>
                <w:sz w:val="18"/>
                <w:szCs w:val="18"/>
              </w:rPr>
            </w:pPr>
            <w:r>
              <w:rPr>
                <w:sz w:val="18"/>
                <w:szCs w:val="18"/>
              </w:rPr>
              <w:t>干燥减量</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143B8AE1" w14:textId="0AC33B19" w:rsidR="00A227BD" w:rsidRDefault="00A227BD" w:rsidP="00EA472C">
            <w:pPr>
              <w:spacing w:line="300" w:lineRule="exact"/>
              <w:jc w:val="left"/>
              <w:rPr>
                <w:sz w:val="18"/>
                <w:szCs w:val="18"/>
              </w:rPr>
            </w:pPr>
            <w:r>
              <w:rPr>
                <w:sz w:val="18"/>
                <w:szCs w:val="18"/>
              </w:rPr>
              <w:t>GB 5009.3</w:t>
            </w:r>
            <w:r>
              <w:rPr>
                <w:rFonts w:hint="eastAsia"/>
                <w:sz w:val="18"/>
                <w:szCs w:val="18"/>
              </w:rPr>
              <w:t>直接干燥法</w:t>
            </w:r>
          </w:p>
        </w:tc>
        <w:tc>
          <w:tcPr>
            <w:tcW w:w="1306" w:type="pct"/>
            <w:tcBorders>
              <w:left w:val="single" w:sz="4" w:space="0" w:color="auto"/>
            </w:tcBorders>
            <w:vAlign w:val="center"/>
          </w:tcPr>
          <w:p w14:paraId="4B4B9F1F" w14:textId="77777777" w:rsidR="00A227BD" w:rsidRDefault="00A227BD" w:rsidP="00EA472C">
            <w:pPr>
              <w:spacing w:line="260" w:lineRule="exact"/>
              <w:jc w:val="left"/>
              <w:rPr>
                <w:sz w:val="18"/>
                <w:szCs w:val="18"/>
              </w:rPr>
            </w:pPr>
            <w:r>
              <w:rPr>
                <w:rFonts w:hint="eastAsia"/>
                <w:sz w:val="18"/>
                <w:szCs w:val="18"/>
              </w:rPr>
              <w:t>—</w:t>
            </w:r>
          </w:p>
        </w:tc>
        <w:tc>
          <w:tcPr>
            <w:tcW w:w="1306" w:type="pct"/>
            <w:vAlign w:val="center"/>
          </w:tcPr>
          <w:p w14:paraId="1F6C8E8C" w14:textId="77777777" w:rsidR="00A227BD" w:rsidRDefault="00A227BD" w:rsidP="00EA472C">
            <w:pPr>
              <w:spacing w:line="260" w:lineRule="exact"/>
              <w:jc w:val="left"/>
              <w:rPr>
                <w:sz w:val="18"/>
                <w:szCs w:val="18"/>
              </w:rPr>
            </w:pPr>
            <w:r>
              <w:rPr>
                <w:rFonts w:hint="eastAsia"/>
                <w:sz w:val="18"/>
                <w:szCs w:val="18"/>
              </w:rPr>
              <w:t>重量法，方法原理同</w:t>
            </w:r>
          </w:p>
          <w:p w14:paraId="618DD622" w14:textId="5DC9BD35" w:rsidR="00A227BD" w:rsidRDefault="00A227BD" w:rsidP="00EA472C">
            <w:pPr>
              <w:spacing w:line="260" w:lineRule="exact"/>
              <w:jc w:val="left"/>
              <w:rPr>
                <w:sz w:val="18"/>
                <w:szCs w:val="18"/>
              </w:rPr>
            </w:pPr>
            <w:r>
              <w:rPr>
                <w:sz w:val="18"/>
                <w:szCs w:val="18"/>
              </w:rPr>
              <w:t>GB 5009.3</w:t>
            </w:r>
            <w:r>
              <w:rPr>
                <w:rFonts w:hint="eastAsia"/>
                <w:sz w:val="18"/>
                <w:szCs w:val="18"/>
              </w:rPr>
              <w:t>直接干燥法</w:t>
            </w:r>
          </w:p>
        </w:tc>
      </w:tr>
      <w:tr w:rsidR="00A227BD" w14:paraId="68F9BFF3" w14:textId="77777777" w:rsidTr="00AC5D5D">
        <w:trPr>
          <w:trHeight w:val="370"/>
          <w:jc w:val="center"/>
        </w:trPr>
        <w:tc>
          <w:tcPr>
            <w:tcW w:w="779" w:type="pct"/>
            <w:tcBorders>
              <w:right w:val="single" w:sz="4" w:space="0" w:color="auto"/>
            </w:tcBorders>
            <w:vAlign w:val="center"/>
          </w:tcPr>
          <w:p w14:paraId="02E2E789" w14:textId="109CC90D" w:rsidR="00A227BD" w:rsidRDefault="00A227BD" w:rsidP="00EA472C">
            <w:pPr>
              <w:spacing w:line="300" w:lineRule="exact"/>
              <w:rPr>
                <w:sz w:val="18"/>
                <w:szCs w:val="18"/>
              </w:rPr>
            </w:pPr>
            <w:r>
              <w:rPr>
                <w:rFonts w:hint="eastAsia"/>
                <w:sz w:val="18"/>
                <w:szCs w:val="18"/>
              </w:rPr>
              <w:t>灰分</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55D92C8A" w14:textId="1249D11A" w:rsidR="00A227BD" w:rsidRPr="009D24C9" w:rsidRDefault="00A227BD" w:rsidP="00EA472C">
            <w:pPr>
              <w:spacing w:line="300" w:lineRule="exact"/>
              <w:jc w:val="left"/>
              <w:rPr>
                <w:sz w:val="18"/>
                <w:szCs w:val="18"/>
              </w:rPr>
            </w:pPr>
            <w:r w:rsidRPr="009D24C9">
              <w:rPr>
                <w:sz w:val="18"/>
                <w:szCs w:val="18"/>
              </w:rPr>
              <w:t>GB 5009.4</w:t>
            </w:r>
            <w:r w:rsidRPr="009D24C9">
              <w:rPr>
                <w:sz w:val="18"/>
                <w:szCs w:val="18"/>
              </w:rPr>
              <w:t>（</w:t>
            </w:r>
            <w:r w:rsidRPr="009D24C9">
              <w:rPr>
                <w:sz w:val="18"/>
                <w:szCs w:val="18"/>
              </w:rPr>
              <w:t>550±25℃</w:t>
            </w:r>
            <w:r w:rsidRPr="009D24C9">
              <w:rPr>
                <w:sz w:val="18"/>
                <w:szCs w:val="18"/>
              </w:rPr>
              <w:t>下灼烧）</w:t>
            </w:r>
          </w:p>
        </w:tc>
        <w:tc>
          <w:tcPr>
            <w:tcW w:w="1306" w:type="pct"/>
            <w:tcBorders>
              <w:left w:val="single" w:sz="4" w:space="0" w:color="auto"/>
            </w:tcBorders>
            <w:vAlign w:val="center"/>
          </w:tcPr>
          <w:p w14:paraId="078E85B4" w14:textId="5E8F4661" w:rsidR="00A227BD" w:rsidRPr="009D24C9" w:rsidRDefault="00A227BD" w:rsidP="00EA472C">
            <w:pPr>
              <w:spacing w:line="260" w:lineRule="exact"/>
              <w:jc w:val="left"/>
              <w:rPr>
                <w:sz w:val="18"/>
                <w:szCs w:val="18"/>
              </w:rPr>
            </w:pPr>
            <w:r w:rsidRPr="009D24C9">
              <w:rPr>
                <w:sz w:val="18"/>
                <w:szCs w:val="18"/>
              </w:rPr>
              <w:t>—</w:t>
            </w:r>
          </w:p>
        </w:tc>
        <w:tc>
          <w:tcPr>
            <w:tcW w:w="1306" w:type="pct"/>
            <w:vAlign w:val="center"/>
          </w:tcPr>
          <w:p w14:paraId="4F978890" w14:textId="194FE248" w:rsidR="00A227BD" w:rsidRPr="009D24C9" w:rsidRDefault="00A227BD" w:rsidP="00EA472C">
            <w:pPr>
              <w:spacing w:line="260" w:lineRule="exact"/>
              <w:jc w:val="left"/>
              <w:rPr>
                <w:sz w:val="18"/>
                <w:szCs w:val="18"/>
              </w:rPr>
            </w:pPr>
            <w:r w:rsidRPr="009D24C9">
              <w:rPr>
                <w:sz w:val="18"/>
                <w:szCs w:val="18"/>
              </w:rPr>
              <w:t>重量法（</w:t>
            </w:r>
            <w:r w:rsidRPr="009D24C9">
              <w:rPr>
                <w:sz w:val="18"/>
                <w:szCs w:val="18"/>
              </w:rPr>
              <w:t>800℃</w:t>
            </w:r>
            <w:r w:rsidRPr="009D24C9">
              <w:rPr>
                <w:sz w:val="18"/>
                <w:szCs w:val="18"/>
              </w:rPr>
              <w:t>下灼烧）</w:t>
            </w:r>
          </w:p>
        </w:tc>
      </w:tr>
      <w:tr w:rsidR="00A227BD" w14:paraId="2DE0C6B8" w14:textId="77777777" w:rsidTr="00AC5D5D">
        <w:trPr>
          <w:trHeight w:val="370"/>
          <w:jc w:val="center"/>
        </w:trPr>
        <w:tc>
          <w:tcPr>
            <w:tcW w:w="779" w:type="pct"/>
            <w:tcBorders>
              <w:right w:val="single" w:sz="4" w:space="0" w:color="auto"/>
            </w:tcBorders>
            <w:vAlign w:val="center"/>
          </w:tcPr>
          <w:p w14:paraId="5045B7D3" w14:textId="151DC4BD" w:rsidR="00A227BD" w:rsidRDefault="00A227BD" w:rsidP="00EA472C">
            <w:pPr>
              <w:spacing w:line="300" w:lineRule="exact"/>
              <w:rPr>
                <w:sz w:val="18"/>
                <w:szCs w:val="18"/>
              </w:rPr>
            </w:pPr>
            <w:r>
              <w:rPr>
                <w:sz w:val="18"/>
                <w:szCs w:val="18"/>
              </w:rPr>
              <w:t>pH</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1DA9FEBC" w14:textId="16841C9C" w:rsidR="00A227BD" w:rsidRDefault="00A227BD" w:rsidP="00EA472C">
            <w:pPr>
              <w:spacing w:line="300" w:lineRule="exact"/>
              <w:jc w:val="left"/>
              <w:rPr>
                <w:sz w:val="18"/>
                <w:szCs w:val="18"/>
              </w:rPr>
            </w:pPr>
            <w:r>
              <w:rPr>
                <w:sz w:val="18"/>
                <w:szCs w:val="18"/>
              </w:rPr>
              <w:t>pH</w:t>
            </w:r>
            <w:r>
              <w:rPr>
                <w:rFonts w:hint="eastAsia"/>
                <w:sz w:val="18"/>
                <w:szCs w:val="18"/>
              </w:rPr>
              <w:t>计法</w:t>
            </w:r>
          </w:p>
        </w:tc>
        <w:tc>
          <w:tcPr>
            <w:tcW w:w="1306" w:type="pct"/>
            <w:tcBorders>
              <w:left w:val="single" w:sz="4" w:space="0" w:color="auto"/>
            </w:tcBorders>
            <w:vAlign w:val="center"/>
          </w:tcPr>
          <w:p w14:paraId="1D9E270C" w14:textId="610248A8" w:rsidR="00A227BD" w:rsidRDefault="00AC5D5D" w:rsidP="00EA472C">
            <w:pPr>
              <w:spacing w:line="260" w:lineRule="exact"/>
              <w:jc w:val="left"/>
              <w:rPr>
                <w:sz w:val="18"/>
                <w:szCs w:val="18"/>
              </w:rPr>
            </w:pPr>
            <w:r w:rsidRPr="009D24C9">
              <w:rPr>
                <w:sz w:val="18"/>
                <w:szCs w:val="18"/>
              </w:rPr>
              <w:t>—</w:t>
            </w:r>
          </w:p>
        </w:tc>
        <w:tc>
          <w:tcPr>
            <w:tcW w:w="1306" w:type="pct"/>
            <w:vAlign w:val="center"/>
          </w:tcPr>
          <w:p w14:paraId="1A09FBEB" w14:textId="2FAA4CFE" w:rsidR="00A227BD" w:rsidRDefault="00A227BD" w:rsidP="00EA472C">
            <w:pPr>
              <w:spacing w:line="260" w:lineRule="exact"/>
              <w:jc w:val="left"/>
              <w:rPr>
                <w:sz w:val="18"/>
                <w:szCs w:val="18"/>
              </w:rPr>
            </w:pPr>
            <w:r>
              <w:rPr>
                <w:rFonts w:hint="eastAsia"/>
                <w:sz w:val="18"/>
                <w:szCs w:val="18"/>
              </w:rPr>
              <w:t>p</w:t>
            </w:r>
            <w:r>
              <w:rPr>
                <w:sz w:val="18"/>
                <w:szCs w:val="18"/>
              </w:rPr>
              <w:t>H</w:t>
            </w:r>
            <w:r>
              <w:rPr>
                <w:sz w:val="18"/>
                <w:szCs w:val="18"/>
              </w:rPr>
              <w:t>计法</w:t>
            </w:r>
          </w:p>
        </w:tc>
      </w:tr>
      <w:tr w:rsidR="00A227BD" w14:paraId="224ED6E3" w14:textId="77777777" w:rsidTr="00AC5D5D">
        <w:trPr>
          <w:trHeight w:val="370"/>
          <w:jc w:val="center"/>
        </w:trPr>
        <w:tc>
          <w:tcPr>
            <w:tcW w:w="779" w:type="pct"/>
            <w:tcBorders>
              <w:right w:val="single" w:sz="4" w:space="0" w:color="auto"/>
            </w:tcBorders>
            <w:vAlign w:val="center"/>
          </w:tcPr>
          <w:p w14:paraId="277B1D37" w14:textId="4BDC7BC9" w:rsidR="00A227BD" w:rsidRDefault="00A227BD" w:rsidP="009D24C9">
            <w:pPr>
              <w:spacing w:line="300" w:lineRule="exact"/>
              <w:rPr>
                <w:sz w:val="18"/>
                <w:szCs w:val="18"/>
              </w:rPr>
            </w:pPr>
            <w:bookmarkStart w:id="3" w:name="_Hlk76037916"/>
            <w:r>
              <w:rPr>
                <w:sz w:val="18"/>
                <w:szCs w:val="18"/>
              </w:rPr>
              <w:t>铅（</w:t>
            </w:r>
            <w:r>
              <w:rPr>
                <w:sz w:val="18"/>
                <w:szCs w:val="18"/>
              </w:rPr>
              <w:t>Pb</w:t>
            </w:r>
            <w:r>
              <w:rPr>
                <w:sz w:val="18"/>
                <w:szCs w:val="18"/>
              </w:rPr>
              <w:t>）</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391C9DF9" w14:textId="6BA3EC99" w:rsidR="00A227BD" w:rsidRDefault="00A227BD" w:rsidP="009D24C9">
            <w:pPr>
              <w:spacing w:line="300" w:lineRule="exact"/>
              <w:jc w:val="left"/>
              <w:rPr>
                <w:sz w:val="18"/>
                <w:szCs w:val="18"/>
              </w:rPr>
            </w:pPr>
            <w:r>
              <w:rPr>
                <w:sz w:val="18"/>
                <w:szCs w:val="18"/>
              </w:rPr>
              <w:t>GB 5009.75</w:t>
            </w:r>
            <w:r>
              <w:rPr>
                <w:rFonts w:hint="eastAsia"/>
                <w:sz w:val="18"/>
                <w:szCs w:val="18"/>
              </w:rPr>
              <w:t>或</w:t>
            </w:r>
            <w:r>
              <w:rPr>
                <w:sz w:val="18"/>
                <w:szCs w:val="18"/>
              </w:rPr>
              <w:t>GB 5009.12</w:t>
            </w:r>
          </w:p>
        </w:tc>
        <w:tc>
          <w:tcPr>
            <w:tcW w:w="1306" w:type="pct"/>
            <w:tcBorders>
              <w:left w:val="single" w:sz="4" w:space="0" w:color="auto"/>
            </w:tcBorders>
            <w:vAlign w:val="center"/>
          </w:tcPr>
          <w:p w14:paraId="19E52EE1" w14:textId="791D7858" w:rsidR="00A227BD" w:rsidRDefault="00A227BD" w:rsidP="009D24C9">
            <w:pPr>
              <w:spacing w:line="260" w:lineRule="exact"/>
              <w:jc w:val="left"/>
              <w:rPr>
                <w:sz w:val="18"/>
                <w:szCs w:val="18"/>
              </w:rPr>
            </w:pPr>
            <w:r>
              <w:rPr>
                <w:rFonts w:hint="eastAsia"/>
                <w:sz w:val="18"/>
                <w:szCs w:val="18"/>
              </w:rPr>
              <w:t>—</w:t>
            </w:r>
          </w:p>
        </w:tc>
        <w:tc>
          <w:tcPr>
            <w:tcW w:w="1306" w:type="pct"/>
            <w:vAlign w:val="center"/>
          </w:tcPr>
          <w:p w14:paraId="7CC8201E" w14:textId="4EADF07D" w:rsidR="00A227BD" w:rsidRDefault="00A227BD" w:rsidP="009D24C9">
            <w:pPr>
              <w:spacing w:line="260" w:lineRule="exact"/>
              <w:jc w:val="left"/>
              <w:rPr>
                <w:sz w:val="18"/>
                <w:szCs w:val="18"/>
              </w:rPr>
            </w:pPr>
            <w:r>
              <w:rPr>
                <w:sz w:val="18"/>
                <w:szCs w:val="18"/>
              </w:rPr>
              <w:t>GB 5009.75</w:t>
            </w:r>
          </w:p>
        </w:tc>
      </w:tr>
      <w:bookmarkEnd w:id="3"/>
      <w:tr w:rsidR="00A227BD" w14:paraId="01AAEC43" w14:textId="77777777" w:rsidTr="00AC5D5D">
        <w:trPr>
          <w:trHeight w:val="370"/>
          <w:jc w:val="center"/>
        </w:trPr>
        <w:tc>
          <w:tcPr>
            <w:tcW w:w="779" w:type="pct"/>
            <w:tcBorders>
              <w:right w:val="single" w:sz="4" w:space="0" w:color="auto"/>
            </w:tcBorders>
            <w:vAlign w:val="center"/>
          </w:tcPr>
          <w:p w14:paraId="4596818E" w14:textId="6485A310" w:rsidR="00A227BD" w:rsidRDefault="00A227BD" w:rsidP="009D24C9">
            <w:pPr>
              <w:spacing w:line="300" w:lineRule="exact"/>
              <w:rPr>
                <w:sz w:val="18"/>
                <w:szCs w:val="18"/>
              </w:rPr>
            </w:pPr>
            <w:r>
              <w:rPr>
                <w:sz w:val="18"/>
                <w:szCs w:val="18"/>
              </w:rPr>
              <w:t>砷（</w:t>
            </w:r>
            <w:r>
              <w:rPr>
                <w:sz w:val="18"/>
                <w:szCs w:val="18"/>
              </w:rPr>
              <w:t>As</w:t>
            </w:r>
            <w:r>
              <w:rPr>
                <w:sz w:val="18"/>
                <w:szCs w:val="18"/>
              </w:rPr>
              <w:t>）</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14:paraId="39F4FC2E" w14:textId="0AB8890B" w:rsidR="00A227BD" w:rsidRDefault="00A227BD" w:rsidP="009D24C9">
            <w:pPr>
              <w:spacing w:line="300" w:lineRule="exact"/>
              <w:jc w:val="left"/>
              <w:rPr>
                <w:sz w:val="18"/>
                <w:szCs w:val="18"/>
              </w:rPr>
            </w:pPr>
            <w:r>
              <w:rPr>
                <w:sz w:val="18"/>
                <w:szCs w:val="18"/>
              </w:rPr>
              <w:t>GB 5009.76</w:t>
            </w:r>
            <w:r>
              <w:rPr>
                <w:rFonts w:hint="eastAsia"/>
                <w:sz w:val="18"/>
                <w:szCs w:val="18"/>
              </w:rPr>
              <w:t>或</w:t>
            </w:r>
            <w:r>
              <w:rPr>
                <w:sz w:val="18"/>
                <w:szCs w:val="18"/>
              </w:rPr>
              <w:t>GB 5009.11</w:t>
            </w:r>
          </w:p>
        </w:tc>
        <w:tc>
          <w:tcPr>
            <w:tcW w:w="1306" w:type="pct"/>
            <w:tcBorders>
              <w:left w:val="single" w:sz="4" w:space="0" w:color="auto"/>
            </w:tcBorders>
            <w:vAlign w:val="center"/>
          </w:tcPr>
          <w:p w14:paraId="067B3127" w14:textId="35FC8DFB" w:rsidR="00A227BD" w:rsidRDefault="00A227BD" w:rsidP="009D24C9">
            <w:pPr>
              <w:spacing w:line="260" w:lineRule="exact"/>
              <w:jc w:val="left"/>
              <w:rPr>
                <w:sz w:val="18"/>
                <w:szCs w:val="18"/>
              </w:rPr>
            </w:pPr>
            <w:r>
              <w:rPr>
                <w:rFonts w:hint="eastAsia"/>
                <w:sz w:val="18"/>
                <w:szCs w:val="18"/>
              </w:rPr>
              <w:t>—</w:t>
            </w:r>
          </w:p>
        </w:tc>
        <w:tc>
          <w:tcPr>
            <w:tcW w:w="1306" w:type="pct"/>
            <w:vAlign w:val="center"/>
          </w:tcPr>
          <w:p w14:paraId="78FCA39D" w14:textId="68FB7C90" w:rsidR="00A227BD" w:rsidRDefault="00A227BD" w:rsidP="009D24C9">
            <w:pPr>
              <w:spacing w:line="260" w:lineRule="exact"/>
              <w:jc w:val="left"/>
              <w:rPr>
                <w:sz w:val="18"/>
                <w:szCs w:val="18"/>
              </w:rPr>
            </w:pPr>
            <w:r>
              <w:rPr>
                <w:sz w:val="18"/>
                <w:szCs w:val="18"/>
              </w:rPr>
              <w:t>GB 5009.76</w:t>
            </w:r>
          </w:p>
        </w:tc>
      </w:tr>
    </w:tbl>
    <w:p w14:paraId="584BC950" w14:textId="77777777" w:rsidR="007E0792" w:rsidRDefault="007E0792" w:rsidP="007E0792">
      <w:pPr>
        <w:spacing w:line="360" w:lineRule="auto"/>
        <w:outlineLvl w:val="0"/>
        <w:rPr>
          <w:rFonts w:hAnsi="宋体"/>
          <w:b/>
          <w:szCs w:val="21"/>
        </w:rPr>
      </w:pPr>
    </w:p>
    <w:p w14:paraId="4495FD2E" w14:textId="5B4745C0" w:rsidR="00D06D7A" w:rsidRDefault="00FB7904">
      <w:pPr>
        <w:numPr>
          <w:ilvl w:val="0"/>
          <w:numId w:val="8"/>
        </w:numPr>
        <w:spacing w:line="360" w:lineRule="auto"/>
        <w:outlineLvl w:val="0"/>
        <w:rPr>
          <w:rFonts w:hAnsi="宋体"/>
          <w:b/>
          <w:szCs w:val="21"/>
        </w:rPr>
      </w:pPr>
      <w:r>
        <w:rPr>
          <w:rFonts w:hAnsi="宋体" w:hint="eastAsia"/>
          <w:b/>
          <w:szCs w:val="21"/>
        </w:rPr>
        <w:t>范围</w:t>
      </w:r>
    </w:p>
    <w:p w14:paraId="513E488C" w14:textId="0B30901C" w:rsidR="00D06D7A" w:rsidRDefault="00FB7904">
      <w:pPr>
        <w:pStyle w:val="aff1"/>
        <w:spacing w:line="360" w:lineRule="auto"/>
        <w:ind w:firstLine="420"/>
        <w:rPr>
          <w:rFonts w:ascii="Times New Roman"/>
          <w:szCs w:val="21"/>
        </w:rPr>
      </w:pPr>
      <w:r>
        <w:rPr>
          <w:rFonts w:ascii="Times New Roman" w:hint="eastAsia"/>
          <w:szCs w:val="21"/>
        </w:rPr>
        <w:lastRenderedPageBreak/>
        <w:t>参考</w:t>
      </w:r>
      <w:r w:rsidR="00772A39" w:rsidRPr="00772A39">
        <w:rPr>
          <w:rFonts w:ascii="Times New Roman" w:hint="eastAsia"/>
          <w:szCs w:val="21"/>
        </w:rPr>
        <w:t>《食品添加剂手册》</w:t>
      </w:r>
      <w:r w:rsidR="00772A39">
        <w:rPr>
          <w:rFonts w:ascii="Times New Roman" w:hint="eastAsia"/>
          <w:szCs w:val="21"/>
        </w:rPr>
        <w:t>橡子壳棕的定义和制法</w:t>
      </w:r>
      <w:r>
        <w:rPr>
          <w:rFonts w:ascii="Times New Roman" w:hint="eastAsia"/>
          <w:szCs w:val="21"/>
        </w:rPr>
        <w:t>，</w:t>
      </w:r>
      <w:r w:rsidR="00CA5DF1">
        <w:rPr>
          <w:rFonts w:ascii="Times New Roman" w:hint="eastAsia"/>
          <w:szCs w:val="21"/>
        </w:rPr>
        <w:t>调研</w:t>
      </w:r>
      <w:r>
        <w:rPr>
          <w:rFonts w:ascii="Times New Roman" w:hint="eastAsia"/>
          <w:szCs w:val="21"/>
        </w:rPr>
        <w:t>国内产品实际生产</w:t>
      </w:r>
      <w:r w:rsidR="00ED4292">
        <w:rPr>
          <w:rFonts w:ascii="Times New Roman" w:hint="eastAsia"/>
          <w:szCs w:val="21"/>
        </w:rPr>
        <w:t>情况</w:t>
      </w:r>
      <w:r>
        <w:rPr>
          <w:rFonts w:ascii="Times New Roman" w:hint="eastAsia"/>
          <w:szCs w:val="21"/>
        </w:rPr>
        <w:t>，</w:t>
      </w:r>
      <w:r w:rsidR="00CA5DF1">
        <w:rPr>
          <w:rFonts w:ascii="Times New Roman" w:hint="eastAsia"/>
          <w:szCs w:val="21"/>
        </w:rPr>
        <w:t>明确</w:t>
      </w:r>
      <w:r w:rsidR="00772A39">
        <w:rPr>
          <w:rFonts w:ascii="Times New Roman" w:hint="eastAsia"/>
          <w:szCs w:val="21"/>
        </w:rPr>
        <w:t>橡子的果壳即</w:t>
      </w:r>
      <w:r>
        <w:rPr>
          <w:rFonts w:ascii="Times New Roman" w:hint="eastAsia"/>
          <w:szCs w:val="21"/>
        </w:rPr>
        <w:t>“</w:t>
      </w:r>
      <w:r w:rsidR="00772A39">
        <w:rPr>
          <w:rFonts w:ascii="Times New Roman" w:hint="eastAsia"/>
          <w:szCs w:val="21"/>
        </w:rPr>
        <w:t>橡子壳</w:t>
      </w:r>
      <w:r>
        <w:rPr>
          <w:rFonts w:ascii="Times New Roman" w:hint="eastAsia"/>
          <w:szCs w:val="21"/>
        </w:rPr>
        <w:t>”</w:t>
      </w:r>
      <w:r w:rsidR="00772A39">
        <w:rPr>
          <w:rFonts w:ascii="Times New Roman" w:hint="eastAsia"/>
          <w:szCs w:val="21"/>
        </w:rPr>
        <w:t>为原料</w:t>
      </w:r>
      <w:r w:rsidR="00CA5DF1">
        <w:rPr>
          <w:rFonts w:ascii="Times New Roman" w:hint="eastAsia"/>
          <w:szCs w:val="21"/>
        </w:rPr>
        <w:t>，</w:t>
      </w:r>
      <w:r w:rsidR="00772A39">
        <w:rPr>
          <w:rFonts w:ascii="Times New Roman" w:hint="eastAsia"/>
          <w:szCs w:val="21"/>
        </w:rPr>
        <w:t>提取溶剂为</w:t>
      </w:r>
      <w:r w:rsidR="00ED4292">
        <w:rPr>
          <w:rFonts w:ascii="Times New Roman" w:hint="eastAsia"/>
          <w:szCs w:val="21"/>
        </w:rPr>
        <w:t>水溶液（与可可壳色标准表述一致）</w:t>
      </w:r>
      <w:r>
        <w:rPr>
          <w:rFonts w:ascii="Times New Roman" w:hint="eastAsia"/>
          <w:szCs w:val="21"/>
        </w:rPr>
        <w:t>，</w:t>
      </w:r>
      <w:r w:rsidR="00CA5DF1" w:rsidRPr="00CA5DF1">
        <w:rPr>
          <w:rFonts w:ascii="Times New Roman" w:hint="eastAsia"/>
          <w:szCs w:val="21"/>
        </w:rPr>
        <w:t>简述“</w:t>
      </w:r>
      <w:r w:rsidR="00085E03" w:rsidRPr="00085E03">
        <w:rPr>
          <w:rFonts w:ascii="Times New Roman" w:hint="eastAsia"/>
          <w:szCs w:val="21"/>
        </w:rPr>
        <w:t>提取、分离、浓缩、干燥</w:t>
      </w:r>
      <w:r w:rsidR="00CA5DF1" w:rsidRPr="00CA5DF1">
        <w:rPr>
          <w:rFonts w:ascii="Times New Roman" w:hint="eastAsia"/>
          <w:szCs w:val="21"/>
        </w:rPr>
        <w:t>”的主要工艺</w:t>
      </w:r>
      <w:r w:rsidR="00085E03">
        <w:rPr>
          <w:rFonts w:ascii="Times New Roman" w:hint="eastAsia"/>
          <w:szCs w:val="21"/>
        </w:rPr>
        <w:t>，</w:t>
      </w:r>
      <w:r>
        <w:rPr>
          <w:rFonts w:ascii="Times New Roman" w:hint="eastAsia"/>
          <w:szCs w:val="21"/>
        </w:rPr>
        <w:t>最终将范围规定为“</w:t>
      </w:r>
      <w:bookmarkStart w:id="4" w:name="_Hlk117622600"/>
      <w:r w:rsidR="00085E03" w:rsidRPr="00085E03">
        <w:rPr>
          <w:rFonts w:ascii="Times New Roman" w:hint="eastAsia"/>
          <w:szCs w:val="21"/>
        </w:rPr>
        <w:t>本标准适用于以橡子壳为原料，经水</w:t>
      </w:r>
      <w:r w:rsidR="00ED4292">
        <w:rPr>
          <w:rFonts w:ascii="Times New Roman" w:hint="eastAsia"/>
          <w:szCs w:val="21"/>
        </w:rPr>
        <w:t>溶液</w:t>
      </w:r>
      <w:r w:rsidR="00085E03" w:rsidRPr="00085E03">
        <w:rPr>
          <w:rFonts w:ascii="Times New Roman" w:hint="eastAsia"/>
          <w:szCs w:val="21"/>
        </w:rPr>
        <w:t>提取、分离、浓缩、干燥等工艺制得的食品添加剂橡子壳棕</w:t>
      </w:r>
      <w:bookmarkEnd w:id="4"/>
      <w:r>
        <w:rPr>
          <w:rFonts w:ascii="Times New Roman" w:hint="eastAsia"/>
          <w:szCs w:val="21"/>
        </w:rPr>
        <w:t>。”</w:t>
      </w:r>
      <w:r w:rsidR="00085E03" w:rsidRPr="00085E03">
        <w:rPr>
          <w:rFonts w:ascii="Times New Roman" w:hint="eastAsia"/>
          <w:szCs w:val="21"/>
        </w:rPr>
        <w:t>从生产原料及工艺角度对产品进行</w:t>
      </w:r>
      <w:r w:rsidR="00085E03">
        <w:rPr>
          <w:rFonts w:ascii="Times New Roman" w:hint="eastAsia"/>
          <w:szCs w:val="21"/>
        </w:rPr>
        <w:t>准确</w:t>
      </w:r>
      <w:r w:rsidR="00922753">
        <w:rPr>
          <w:rFonts w:ascii="Times New Roman" w:hint="eastAsia"/>
          <w:szCs w:val="21"/>
        </w:rPr>
        <w:t>细化</w:t>
      </w:r>
      <w:r w:rsidR="00085E03">
        <w:rPr>
          <w:rFonts w:ascii="Times New Roman" w:hint="eastAsia"/>
          <w:szCs w:val="21"/>
        </w:rPr>
        <w:t>的</w:t>
      </w:r>
      <w:r w:rsidR="00085E03" w:rsidRPr="00085E03">
        <w:rPr>
          <w:rFonts w:ascii="Times New Roman" w:hint="eastAsia"/>
          <w:szCs w:val="21"/>
        </w:rPr>
        <w:t>要求</w:t>
      </w:r>
      <w:r w:rsidR="00ED4292">
        <w:rPr>
          <w:rFonts w:ascii="Times New Roman" w:hint="eastAsia"/>
          <w:szCs w:val="21"/>
        </w:rPr>
        <w:t>。</w:t>
      </w:r>
    </w:p>
    <w:p w14:paraId="0FDD3037" w14:textId="77777777" w:rsidR="00D06D7A" w:rsidRDefault="00FB7904">
      <w:pPr>
        <w:numPr>
          <w:ilvl w:val="0"/>
          <w:numId w:val="8"/>
        </w:numPr>
        <w:spacing w:line="360" w:lineRule="auto"/>
        <w:outlineLvl w:val="0"/>
        <w:rPr>
          <w:rFonts w:hAnsi="宋体"/>
          <w:b/>
          <w:szCs w:val="21"/>
        </w:rPr>
      </w:pPr>
      <w:r>
        <w:rPr>
          <w:rFonts w:hAnsi="宋体" w:hint="eastAsia"/>
          <w:b/>
          <w:szCs w:val="21"/>
        </w:rPr>
        <w:t>感官要求</w:t>
      </w:r>
    </w:p>
    <w:p w14:paraId="338F685A" w14:textId="70C4CF24" w:rsidR="00D06D7A" w:rsidRDefault="00FB7904">
      <w:pPr>
        <w:pStyle w:val="aff1"/>
        <w:spacing w:line="360" w:lineRule="auto"/>
        <w:ind w:firstLine="420"/>
        <w:rPr>
          <w:rFonts w:ascii="Times New Roman"/>
          <w:szCs w:val="21"/>
        </w:rPr>
      </w:pPr>
      <w:bookmarkStart w:id="5" w:name="_Hlk117626790"/>
      <w:r>
        <w:rPr>
          <w:rFonts w:ascii="Times New Roman" w:hint="eastAsia"/>
          <w:szCs w:val="21"/>
        </w:rPr>
        <w:t>本标准</w:t>
      </w:r>
      <w:r w:rsidR="00ED4292">
        <w:rPr>
          <w:rFonts w:ascii="Times New Roman" w:hint="eastAsia"/>
          <w:szCs w:val="21"/>
        </w:rPr>
        <w:t>参考</w:t>
      </w:r>
      <w:r w:rsidR="00B472FE" w:rsidRPr="00772A39">
        <w:rPr>
          <w:rFonts w:ascii="Times New Roman" w:hint="eastAsia"/>
          <w:szCs w:val="21"/>
        </w:rPr>
        <w:t>《食品添加剂手册》</w:t>
      </w:r>
      <w:r w:rsidR="00B472FE">
        <w:rPr>
          <w:rFonts w:ascii="Times New Roman" w:hint="eastAsia"/>
          <w:szCs w:val="21"/>
        </w:rPr>
        <w:t>，结合产品</w:t>
      </w:r>
      <w:r>
        <w:rPr>
          <w:rFonts w:ascii="Times New Roman" w:hint="eastAsia"/>
          <w:szCs w:val="21"/>
        </w:rPr>
        <w:t>的</w:t>
      </w:r>
      <w:r w:rsidR="00B472FE">
        <w:rPr>
          <w:rFonts w:ascii="Times New Roman" w:hint="eastAsia"/>
          <w:szCs w:val="21"/>
        </w:rPr>
        <w:t>实际</w:t>
      </w:r>
      <w:r>
        <w:rPr>
          <w:rFonts w:ascii="Times New Roman" w:hint="eastAsia"/>
          <w:szCs w:val="21"/>
        </w:rPr>
        <w:t>感官</w:t>
      </w:r>
      <w:r w:rsidR="00B472FE">
        <w:rPr>
          <w:rFonts w:ascii="Times New Roman" w:hint="eastAsia"/>
          <w:szCs w:val="21"/>
        </w:rPr>
        <w:t>状态</w:t>
      </w:r>
      <w:r>
        <w:rPr>
          <w:rFonts w:ascii="Times New Roman" w:hint="eastAsia"/>
          <w:szCs w:val="21"/>
        </w:rPr>
        <w:t>，</w:t>
      </w:r>
      <w:r w:rsidR="00B472FE">
        <w:rPr>
          <w:rFonts w:ascii="Times New Roman" w:hint="eastAsia"/>
          <w:szCs w:val="21"/>
        </w:rPr>
        <w:t>确定了橡子壳棕的</w:t>
      </w:r>
      <w:r w:rsidR="00B472FE" w:rsidRPr="00ED4292">
        <w:rPr>
          <w:rFonts w:ascii="Times New Roman"/>
          <w:szCs w:val="21"/>
        </w:rPr>
        <w:t>色泽、状态</w:t>
      </w:r>
      <w:r w:rsidR="00B472FE">
        <w:rPr>
          <w:rFonts w:ascii="Times New Roman" w:hint="eastAsia"/>
          <w:szCs w:val="21"/>
        </w:rPr>
        <w:t>及</w:t>
      </w:r>
      <w:r w:rsidR="00B472FE" w:rsidRPr="00ED4292">
        <w:rPr>
          <w:rFonts w:ascii="Times New Roman"/>
          <w:szCs w:val="21"/>
        </w:rPr>
        <w:t>气味</w:t>
      </w:r>
      <w:r w:rsidR="00B472FE">
        <w:rPr>
          <w:rFonts w:ascii="Times New Roman" w:hint="eastAsia"/>
          <w:szCs w:val="21"/>
        </w:rPr>
        <w:t>要求，规定</w:t>
      </w:r>
      <w:r>
        <w:rPr>
          <w:rFonts w:ascii="Times New Roman" w:hint="eastAsia"/>
          <w:szCs w:val="21"/>
        </w:rPr>
        <w:t>为</w:t>
      </w:r>
      <w:r w:rsidR="00B472FE">
        <w:rPr>
          <w:rFonts w:ascii="Times New Roman" w:hint="eastAsia"/>
          <w:szCs w:val="21"/>
        </w:rPr>
        <w:t>“</w:t>
      </w:r>
      <w:r w:rsidR="00B472FE" w:rsidRPr="00B472FE">
        <w:rPr>
          <w:rFonts w:ascii="Times New Roman" w:hint="eastAsia"/>
          <w:szCs w:val="21"/>
        </w:rPr>
        <w:t>棕色至深棕色</w:t>
      </w:r>
      <w:r>
        <w:rPr>
          <w:rFonts w:ascii="Times New Roman" w:hint="eastAsia"/>
          <w:szCs w:val="21"/>
        </w:rPr>
        <w:t>粉末</w:t>
      </w:r>
      <w:r w:rsidR="00B472FE">
        <w:rPr>
          <w:rFonts w:ascii="Times New Roman" w:hint="eastAsia"/>
          <w:szCs w:val="21"/>
        </w:rPr>
        <w:t>，</w:t>
      </w:r>
      <w:r w:rsidR="00B472FE" w:rsidRPr="00B472FE">
        <w:rPr>
          <w:rFonts w:ascii="Times New Roman" w:hint="eastAsia"/>
          <w:szCs w:val="21"/>
        </w:rPr>
        <w:t>具有橡子壳特征性气味，无异味</w:t>
      </w:r>
      <w:r w:rsidR="00B472FE">
        <w:rPr>
          <w:rFonts w:ascii="Times New Roman" w:hint="eastAsia"/>
          <w:szCs w:val="21"/>
        </w:rPr>
        <w:t>”</w:t>
      </w:r>
      <w:r>
        <w:rPr>
          <w:rFonts w:ascii="Times New Roman" w:hint="eastAsia"/>
          <w:szCs w:val="21"/>
        </w:rPr>
        <w:t>。</w:t>
      </w:r>
      <w:bookmarkEnd w:id="5"/>
    </w:p>
    <w:p w14:paraId="1FA30B48" w14:textId="0C394964" w:rsidR="00D06D7A" w:rsidRDefault="00FB7904">
      <w:pPr>
        <w:numPr>
          <w:ilvl w:val="0"/>
          <w:numId w:val="8"/>
        </w:numPr>
        <w:spacing w:line="360" w:lineRule="auto"/>
        <w:outlineLvl w:val="0"/>
        <w:rPr>
          <w:rFonts w:hAnsi="宋体"/>
          <w:b/>
          <w:szCs w:val="21"/>
        </w:rPr>
      </w:pPr>
      <w:r>
        <w:rPr>
          <w:rFonts w:hAnsi="宋体" w:hint="eastAsia"/>
          <w:b/>
          <w:szCs w:val="21"/>
        </w:rPr>
        <w:t>鉴别</w:t>
      </w:r>
      <w:r w:rsidR="00B472FE">
        <w:rPr>
          <w:rFonts w:hAnsi="宋体" w:hint="eastAsia"/>
          <w:b/>
          <w:szCs w:val="21"/>
        </w:rPr>
        <w:t>试验</w:t>
      </w:r>
    </w:p>
    <w:p w14:paraId="4CF480AD" w14:textId="754A1013" w:rsidR="00D06D7A" w:rsidRDefault="00FB7904">
      <w:pPr>
        <w:spacing w:line="360" w:lineRule="auto"/>
        <w:ind w:firstLineChars="200" w:firstLine="420"/>
        <w:outlineLvl w:val="0"/>
        <w:rPr>
          <w:szCs w:val="21"/>
        </w:rPr>
      </w:pPr>
      <w:r>
        <w:rPr>
          <w:rFonts w:hint="eastAsia"/>
          <w:szCs w:val="21"/>
        </w:rPr>
        <w:t>本标准参照</w:t>
      </w:r>
      <w:r w:rsidR="00B472FE" w:rsidRPr="00B472FE">
        <w:rPr>
          <w:rFonts w:hint="eastAsia"/>
          <w:szCs w:val="21"/>
        </w:rPr>
        <w:t>《食品添加剂手册》</w:t>
      </w:r>
      <w:r>
        <w:rPr>
          <w:rFonts w:hint="eastAsia"/>
          <w:szCs w:val="21"/>
        </w:rPr>
        <w:t>和</w:t>
      </w:r>
      <w:r w:rsidR="00B472FE">
        <w:rPr>
          <w:rFonts w:hint="eastAsia"/>
          <w:szCs w:val="21"/>
        </w:rPr>
        <w:t>可可壳色标准，进行以下鉴别试验：</w:t>
      </w:r>
    </w:p>
    <w:p w14:paraId="5AF95D8A" w14:textId="7FEC2643" w:rsidR="00D06D7A" w:rsidRPr="00505FAC" w:rsidRDefault="00505FAC" w:rsidP="00505FAC">
      <w:pPr>
        <w:spacing w:line="360" w:lineRule="auto"/>
        <w:ind w:firstLine="420"/>
        <w:outlineLvl w:val="0"/>
        <w:rPr>
          <w:szCs w:val="21"/>
        </w:rPr>
      </w:pPr>
      <w:r w:rsidRPr="00505FAC">
        <w:rPr>
          <w:rFonts w:ascii="宋体" w:hAnsi="宋体" w:cs="宋体" w:hint="eastAsia"/>
          <w:szCs w:val="21"/>
        </w:rPr>
        <w:t>①</w:t>
      </w:r>
      <w:r w:rsidRPr="00505FAC">
        <w:rPr>
          <w:rFonts w:ascii="宋体" w:hAnsi="宋体" w:cs="宋体"/>
          <w:szCs w:val="21"/>
        </w:rPr>
        <w:t xml:space="preserve"> </w:t>
      </w:r>
      <w:r w:rsidR="00FB7904" w:rsidRPr="00505FAC">
        <w:rPr>
          <w:rFonts w:hint="eastAsia"/>
          <w:szCs w:val="21"/>
        </w:rPr>
        <w:t>溶解性：</w:t>
      </w:r>
      <w:r w:rsidR="00B472FE" w:rsidRPr="00505FAC">
        <w:rPr>
          <w:rFonts w:hint="eastAsia"/>
          <w:szCs w:val="21"/>
        </w:rPr>
        <w:t>易溶于水或乙醇，不溶于非极性溶剂</w:t>
      </w:r>
      <w:r w:rsidR="00FB7904" w:rsidRPr="00505FAC">
        <w:rPr>
          <w:rFonts w:hint="eastAsia"/>
          <w:szCs w:val="21"/>
        </w:rPr>
        <w:t>。</w:t>
      </w:r>
    </w:p>
    <w:p w14:paraId="2B86582B" w14:textId="28D812CC" w:rsidR="00D06D7A" w:rsidRDefault="00FB7904">
      <w:pPr>
        <w:spacing w:line="360" w:lineRule="auto"/>
        <w:ind w:firstLineChars="200" w:firstLine="420"/>
        <w:outlineLvl w:val="0"/>
        <w:rPr>
          <w:szCs w:val="21"/>
        </w:rPr>
      </w:pPr>
      <w:r>
        <w:rPr>
          <w:rFonts w:ascii="宋体" w:hAnsi="宋体" w:cs="宋体" w:hint="eastAsia"/>
          <w:szCs w:val="21"/>
        </w:rPr>
        <w:t>②</w:t>
      </w:r>
      <w:r w:rsidR="00505FAC">
        <w:rPr>
          <w:rFonts w:ascii="宋体" w:hAnsi="宋体" w:cs="宋体"/>
          <w:szCs w:val="21"/>
        </w:rPr>
        <w:t xml:space="preserve"> </w:t>
      </w:r>
      <w:r w:rsidR="00B472FE">
        <w:rPr>
          <w:rFonts w:hint="eastAsia"/>
          <w:szCs w:val="21"/>
        </w:rPr>
        <w:t>色泽</w:t>
      </w:r>
      <w:r>
        <w:rPr>
          <w:rFonts w:hint="eastAsia"/>
          <w:szCs w:val="21"/>
        </w:rPr>
        <w:t>：</w:t>
      </w:r>
      <w:r w:rsidR="00B472FE" w:rsidRPr="00A91B80">
        <w:rPr>
          <w:rFonts w:hint="eastAsia"/>
          <w:szCs w:val="21"/>
        </w:rPr>
        <w:t>水溶液</w:t>
      </w:r>
      <w:r w:rsidR="00B472FE">
        <w:rPr>
          <w:rFonts w:hint="eastAsia"/>
          <w:szCs w:val="21"/>
        </w:rPr>
        <w:t>在偏碱性条件下呈棕色，</w:t>
      </w:r>
      <w:r w:rsidR="00B472FE" w:rsidRPr="00A91B80">
        <w:rPr>
          <w:rFonts w:hint="eastAsia"/>
          <w:szCs w:val="21"/>
        </w:rPr>
        <w:t>在</w:t>
      </w:r>
      <w:r w:rsidR="00B472FE">
        <w:rPr>
          <w:rFonts w:hint="eastAsia"/>
          <w:szCs w:val="21"/>
        </w:rPr>
        <w:t>偏酸性条件下呈红棕色，当</w:t>
      </w:r>
      <w:r w:rsidR="00B472FE" w:rsidRPr="00A91B80">
        <w:rPr>
          <w:rFonts w:hint="eastAsia"/>
          <w:szCs w:val="21"/>
        </w:rPr>
        <w:t>酸性</w:t>
      </w:r>
      <w:r w:rsidR="00B472FE">
        <w:rPr>
          <w:rFonts w:hint="eastAsia"/>
          <w:szCs w:val="21"/>
        </w:rPr>
        <w:t>条件</w:t>
      </w:r>
      <w:r w:rsidR="00B472FE" w:rsidRPr="00A91B80">
        <w:rPr>
          <w:rFonts w:hint="eastAsia"/>
          <w:szCs w:val="21"/>
        </w:rPr>
        <w:t>（</w:t>
      </w:r>
      <w:r w:rsidR="00B472FE" w:rsidRPr="00A91B80">
        <w:rPr>
          <w:rFonts w:hint="eastAsia"/>
          <w:szCs w:val="21"/>
        </w:rPr>
        <w:t>pH</w:t>
      </w:r>
      <w:r w:rsidR="00B472FE" w:rsidRPr="00A91B80">
        <w:rPr>
          <w:rFonts w:hint="eastAsia"/>
          <w:szCs w:val="21"/>
        </w:rPr>
        <w:t>＜</w:t>
      </w:r>
      <w:r w:rsidR="00B472FE">
        <w:rPr>
          <w:szCs w:val="21"/>
        </w:rPr>
        <w:t>4</w:t>
      </w:r>
      <w:r w:rsidR="00B472FE" w:rsidRPr="00A91B80">
        <w:rPr>
          <w:rFonts w:hint="eastAsia"/>
          <w:szCs w:val="21"/>
        </w:rPr>
        <w:t>）</w:t>
      </w:r>
      <w:r w:rsidR="00B472FE">
        <w:rPr>
          <w:rFonts w:hint="eastAsia"/>
          <w:szCs w:val="21"/>
        </w:rPr>
        <w:t>时显黄色</w:t>
      </w:r>
      <w:r w:rsidR="00505FAC">
        <w:rPr>
          <w:rFonts w:hint="eastAsia"/>
          <w:szCs w:val="21"/>
        </w:rPr>
        <w:t>。</w:t>
      </w:r>
    </w:p>
    <w:p w14:paraId="5BF125B6" w14:textId="6B26832F" w:rsidR="00D06D7A" w:rsidRDefault="00FB7904" w:rsidP="00505FAC">
      <w:pPr>
        <w:spacing w:line="360" w:lineRule="auto"/>
        <w:ind w:firstLineChars="200" w:firstLine="420"/>
        <w:outlineLvl w:val="0"/>
        <w:rPr>
          <w:szCs w:val="21"/>
        </w:rPr>
      </w:pPr>
      <w:r>
        <w:rPr>
          <w:rFonts w:ascii="宋体" w:hAnsi="宋体" w:cs="宋体" w:hint="eastAsia"/>
          <w:szCs w:val="21"/>
        </w:rPr>
        <w:t>③</w:t>
      </w:r>
      <w:r w:rsidR="00505FAC">
        <w:rPr>
          <w:szCs w:val="21"/>
        </w:rPr>
        <w:t xml:space="preserve"> </w:t>
      </w:r>
      <w:r w:rsidR="00505FAC">
        <w:rPr>
          <w:rFonts w:hint="eastAsia"/>
          <w:szCs w:val="21"/>
        </w:rPr>
        <w:t>最大吸收峰</w:t>
      </w:r>
      <w:r>
        <w:rPr>
          <w:rFonts w:hint="eastAsia"/>
          <w:szCs w:val="21"/>
        </w:rPr>
        <w:t>：</w:t>
      </w:r>
      <w:r w:rsidR="00B472FE">
        <w:rPr>
          <w:rFonts w:hint="eastAsia"/>
          <w:szCs w:val="21"/>
        </w:rPr>
        <w:t>试样溶液在</w:t>
      </w:r>
      <w:r w:rsidR="00505FAC">
        <w:rPr>
          <w:szCs w:val="21"/>
        </w:rPr>
        <w:t>275</w:t>
      </w:r>
      <w:r w:rsidR="00B472FE">
        <w:rPr>
          <w:rFonts w:hint="eastAsia"/>
          <w:szCs w:val="21"/>
        </w:rPr>
        <w:t xml:space="preserve"> nm</w:t>
      </w:r>
      <w:r w:rsidR="00B472FE">
        <w:rPr>
          <w:rFonts w:hint="eastAsia"/>
          <w:szCs w:val="21"/>
        </w:rPr>
        <w:t>±</w:t>
      </w:r>
      <w:r w:rsidR="00505FAC">
        <w:rPr>
          <w:szCs w:val="21"/>
        </w:rPr>
        <w:t>5</w:t>
      </w:r>
      <w:r w:rsidR="00B472FE">
        <w:rPr>
          <w:rFonts w:hint="eastAsia"/>
          <w:szCs w:val="21"/>
        </w:rPr>
        <w:t xml:space="preserve"> nm</w:t>
      </w:r>
      <w:r w:rsidR="00505FAC">
        <w:rPr>
          <w:rFonts w:hint="eastAsia"/>
          <w:szCs w:val="21"/>
        </w:rPr>
        <w:t>范围</w:t>
      </w:r>
      <w:r w:rsidR="00B472FE">
        <w:rPr>
          <w:rFonts w:hint="eastAsia"/>
          <w:szCs w:val="21"/>
        </w:rPr>
        <w:t>有最大吸收峰</w:t>
      </w:r>
      <w:r>
        <w:rPr>
          <w:rFonts w:hint="eastAsia"/>
          <w:szCs w:val="21"/>
        </w:rPr>
        <w:t>。</w:t>
      </w:r>
    </w:p>
    <w:p w14:paraId="4D40AAE2" w14:textId="77777777" w:rsidR="00D06D7A" w:rsidRDefault="00FB7904">
      <w:pPr>
        <w:numPr>
          <w:ilvl w:val="0"/>
          <w:numId w:val="8"/>
        </w:numPr>
        <w:spacing w:line="360" w:lineRule="auto"/>
        <w:outlineLvl w:val="0"/>
        <w:rPr>
          <w:rFonts w:hAnsi="宋体"/>
          <w:b/>
          <w:szCs w:val="21"/>
        </w:rPr>
      </w:pPr>
      <w:r>
        <w:rPr>
          <w:rFonts w:hAnsi="宋体" w:hint="eastAsia"/>
          <w:b/>
          <w:szCs w:val="21"/>
        </w:rPr>
        <w:t>理化指标</w:t>
      </w:r>
    </w:p>
    <w:p w14:paraId="44E86BEE" w14:textId="1431CF3F" w:rsidR="00D06D7A" w:rsidRPr="00743235" w:rsidRDefault="00743235">
      <w:pPr>
        <w:numPr>
          <w:ilvl w:val="0"/>
          <w:numId w:val="9"/>
        </w:numPr>
        <w:spacing w:line="360" w:lineRule="auto"/>
        <w:ind w:firstLineChars="200" w:firstLine="422"/>
        <w:outlineLvl w:val="0"/>
        <w:rPr>
          <w:rFonts w:hAnsi="宋体"/>
          <w:b/>
          <w:szCs w:val="21"/>
        </w:rPr>
      </w:pPr>
      <w:r w:rsidRPr="00743235">
        <w:rPr>
          <w:rFonts w:hAnsi="宋体" w:hint="eastAsia"/>
          <w:b/>
          <w:szCs w:val="21"/>
        </w:rPr>
        <w:t>色价</w:t>
      </w:r>
    </w:p>
    <w:p w14:paraId="23815C69" w14:textId="5E903831" w:rsidR="00D06D7A" w:rsidRDefault="00743235">
      <w:pPr>
        <w:spacing w:line="360" w:lineRule="auto"/>
        <w:ind w:firstLineChars="200" w:firstLine="420"/>
        <w:outlineLvl w:val="0"/>
        <w:rPr>
          <w:rFonts w:hAnsi="宋体"/>
          <w:b/>
          <w:szCs w:val="21"/>
        </w:rPr>
      </w:pPr>
      <w:proofErr w:type="gramStart"/>
      <w:r w:rsidRPr="00743235">
        <w:rPr>
          <w:rFonts w:hint="eastAsia"/>
          <w:szCs w:val="21"/>
        </w:rPr>
        <w:t>色价</w:t>
      </w:r>
      <w:r w:rsidR="00C94C66">
        <w:rPr>
          <w:rFonts w:hint="eastAsia"/>
          <w:szCs w:val="21"/>
        </w:rPr>
        <w:t>是</w:t>
      </w:r>
      <w:proofErr w:type="gramEnd"/>
      <w:r w:rsidRPr="00743235">
        <w:rPr>
          <w:rFonts w:hint="eastAsia"/>
          <w:szCs w:val="21"/>
        </w:rPr>
        <w:t>天然</w:t>
      </w:r>
      <w:r w:rsidR="00C94C66">
        <w:rPr>
          <w:rFonts w:hint="eastAsia"/>
          <w:szCs w:val="21"/>
        </w:rPr>
        <w:t>色素</w:t>
      </w:r>
      <w:r w:rsidRPr="00743235">
        <w:rPr>
          <w:rFonts w:hint="eastAsia"/>
          <w:szCs w:val="21"/>
        </w:rPr>
        <w:t>的</w:t>
      </w:r>
      <w:r w:rsidR="00C94C66">
        <w:rPr>
          <w:rFonts w:hint="eastAsia"/>
          <w:szCs w:val="21"/>
        </w:rPr>
        <w:t>重要技术</w:t>
      </w:r>
      <w:r w:rsidRPr="00743235">
        <w:rPr>
          <w:rFonts w:hint="eastAsia"/>
          <w:szCs w:val="21"/>
        </w:rPr>
        <w:t>指标，能从一定程度上反映色素含量的高低和产品着色能力的强弱</w:t>
      </w:r>
      <w:r w:rsidR="00FB7904">
        <w:rPr>
          <w:rFonts w:hint="eastAsia"/>
          <w:szCs w:val="21"/>
        </w:rPr>
        <w:t>。本标准</w:t>
      </w:r>
      <w:r w:rsidR="00C94C66">
        <w:rPr>
          <w:rFonts w:hint="eastAsia"/>
          <w:szCs w:val="21"/>
        </w:rPr>
        <w:t>参考</w:t>
      </w:r>
      <w:r w:rsidR="00C94C66" w:rsidRPr="00B472FE">
        <w:rPr>
          <w:rFonts w:hint="eastAsia"/>
          <w:szCs w:val="21"/>
        </w:rPr>
        <w:t>《食品添加剂手册》</w:t>
      </w:r>
      <w:r w:rsidR="00C94C66">
        <w:rPr>
          <w:rFonts w:hint="eastAsia"/>
          <w:szCs w:val="21"/>
        </w:rPr>
        <w:t>，</w:t>
      </w:r>
      <w:r w:rsidR="00C94C66" w:rsidRPr="00C94C66">
        <w:rPr>
          <w:rFonts w:hint="eastAsia"/>
          <w:szCs w:val="21"/>
        </w:rPr>
        <w:t>根据国内产品实际情况及样品</w:t>
      </w:r>
      <w:r w:rsidR="00C94C66">
        <w:rPr>
          <w:rFonts w:hint="eastAsia"/>
          <w:szCs w:val="21"/>
        </w:rPr>
        <w:t>检测</w:t>
      </w:r>
      <w:r w:rsidR="00C94C66" w:rsidRPr="00C94C66">
        <w:rPr>
          <w:rFonts w:hint="eastAsia"/>
          <w:szCs w:val="21"/>
        </w:rPr>
        <w:t>数据，</w:t>
      </w:r>
      <w:r w:rsidR="00C94C66">
        <w:rPr>
          <w:rFonts w:hint="eastAsia"/>
          <w:bCs/>
          <w:szCs w:val="21"/>
        </w:rPr>
        <w:t>规定</w:t>
      </w:r>
      <w:r w:rsidR="00FB7904">
        <w:rPr>
          <w:rFonts w:hint="eastAsia"/>
          <w:szCs w:val="21"/>
        </w:rPr>
        <w:t>了</w:t>
      </w:r>
      <w:r w:rsidR="00C94C66">
        <w:rPr>
          <w:rFonts w:hint="eastAsia"/>
          <w:szCs w:val="21"/>
        </w:rPr>
        <w:t>橡子壳棕</w:t>
      </w:r>
      <w:proofErr w:type="gramStart"/>
      <w:r w:rsidR="00FB7904">
        <w:rPr>
          <w:rFonts w:hint="eastAsia"/>
          <w:szCs w:val="21"/>
        </w:rPr>
        <w:t>的</w:t>
      </w:r>
      <w:r w:rsidR="00C94C66">
        <w:rPr>
          <w:rFonts w:hint="eastAsia"/>
          <w:szCs w:val="21"/>
        </w:rPr>
        <w:t>色价</w:t>
      </w:r>
      <w:proofErr w:type="gramEnd"/>
      <m:oMath>
        <m:sSubSup>
          <m:sSubSupPr>
            <m:ctrlPr>
              <w:rPr>
                <w:rFonts w:ascii="Cambria Math" w:hAnsi="Cambria Math"/>
                <w:i/>
                <w:iCs/>
                <w:szCs w:val="21"/>
              </w:rPr>
            </m:ctrlPr>
          </m:sSubSupPr>
          <m:e>
            <m:r>
              <w:rPr>
                <w:rFonts w:ascii="Cambria Math" w:hAnsi="Cambria Math"/>
                <w:szCs w:val="21"/>
              </w:rPr>
              <m:t>E</m:t>
            </m:r>
          </m:e>
          <m:sub>
            <m:r>
              <w:rPr>
                <w:rFonts w:ascii="Cambria Math" w:hAnsi="Cambria Math"/>
                <w:szCs w:val="21"/>
              </w:rPr>
              <m:t>1cm</m:t>
            </m:r>
          </m:sub>
          <m:sup>
            <m:r>
              <w:rPr>
                <w:rFonts w:ascii="Cambria Math" w:hAnsi="Cambria Math"/>
                <w:szCs w:val="21"/>
              </w:rPr>
              <m:t>1</m:t>
            </m:r>
            <m:r>
              <m:rPr>
                <m:sty m:val="p"/>
              </m:rPr>
              <w:rPr>
                <w:rFonts w:ascii="Cambria Math" w:hAnsi="Cambria Math"/>
                <w:szCs w:val="21"/>
              </w:rPr>
              <m:t>%</m:t>
            </m:r>
          </m:sup>
        </m:sSubSup>
      </m:oMath>
      <w:r w:rsidR="00FB7904">
        <w:rPr>
          <w:szCs w:val="21"/>
        </w:rPr>
        <w:t>(</w:t>
      </w:r>
      <w:r w:rsidR="00C94C66">
        <w:rPr>
          <w:szCs w:val="21"/>
        </w:rPr>
        <w:t>500</w:t>
      </w:r>
      <w:r w:rsidR="009D0015">
        <w:rPr>
          <w:szCs w:val="21"/>
        </w:rPr>
        <w:t xml:space="preserve"> </w:t>
      </w:r>
      <w:r w:rsidR="00FB7904">
        <w:rPr>
          <w:szCs w:val="21"/>
        </w:rPr>
        <w:t>nm)</w:t>
      </w:r>
      <w:r w:rsidR="00FB7904">
        <w:rPr>
          <w:rFonts w:hint="eastAsia"/>
          <w:szCs w:val="21"/>
        </w:rPr>
        <w:t>≥</w:t>
      </w:r>
      <w:r w:rsidR="009D0015">
        <w:rPr>
          <w:szCs w:val="21"/>
        </w:rPr>
        <w:t>10</w:t>
      </w:r>
      <w:r w:rsidR="00FB7904">
        <w:rPr>
          <w:rFonts w:hint="eastAsia"/>
          <w:szCs w:val="21"/>
        </w:rPr>
        <w:t>，检测方法采用分光光度法（</w:t>
      </w:r>
      <w:r w:rsidR="009D0015">
        <w:rPr>
          <w:szCs w:val="21"/>
        </w:rPr>
        <w:t>500</w:t>
      </w:r>
      <w:r w:rsidR="00FB7904">
        <w:rPr>
          <w:szCs w:val="21"/>
        </w:rPr>
        <w:t xml:space="preserve"> nm</w:t>
      </w:r>
      <w:r w:rsidR="00FB7904">
        <w:rPr>
          <w:rFonts w:hint="eastAsia"/>
          <w:szCs w:val="21"/>
        </w:rPr>
        <w:t>，</w:t>
      </w:r>
      <w:r w:rsidR="009D0015">
        <w:rPr>
          <w:rFonts w:hint="eastAsia"/>
          <w:szCs w:val="21"/>
        </w:rPr>
        <w:t>水作空白对照</w:t>
      </w:r>
      <w:r w:rsidR="00FB7904">
        <w:rPr>
          <w:rFonts w:hint="eastAsia"/>
          <w:szCs w:val="21"/>
        </w:rPr>
        <w:t>），原理与</w:t>
      </w:r>
      <w:r w:rsidR="009D0015">
        <w:rPr>
          <w:rFonts w:hint="eastAsia"/>
          <w:szCs w:val="21"/>
        </w:rPr>
        <w:t>可可壳色标准</w:t>
      </w:r>
      <w:r w:rsidR="00FB7904">
        <w:rPr>
          <w:rFonts w:hint="eastAsia"/>
          <w:szCs w:val="21"/>
        </w:rPr>
        <w:t>一致。</w:t>
      </w:r>
    </w:p>
    <w:p w14:paraId="05959A74" w14:textId="77777777" w:rsidR="00D06D7A" w:rsidRDefault="00FB7904">
      <w:pPr>
        <w:numPr>
          <w:ilvl w:val="0"/>
          <w:numId w:val="9"/>
        </w:numPr>
        <w:spacing w:line="360" w:lineRule="auto"/>
        <w:ind w:firstLineChars="200" w:firstLine="422"/>
        <w:outlineLvl w:val="0"/>
        <w:rPr>
          <w:rFonts w:hAnsi="宋体"/>
          <w:b/>
          <w:szCs w:val="21"/>
        </w:rPr>
      </w:pPr>
      <w:r>
        <w:rPr>
          <w:rFonts w:hAnsi="宋体" w:hint="eastAsia"/>
          <w:b/>
          <w:szCs w:val="21"/>
        </w:rPr>
        <w:t>干燥减量</w:t>
      </w:r>
    </w:p>
    <w:p w14:paraId="57530D89" w14:textId="0698316E" w:rsidR="00D06D7A" w:rsidRDefault="00CA5868">
      <w:pPr>
        <w:spacing w:line="360" w:lineRule="auto"/>
        <w:ind w:firstLineChars="200" w:firstLine="420"/>
        <w:outlineLvl w:val="0"/>
        <w:rPr>
          <w:szCs w:val="21"/>
        </w:rPr>
      </w:pPr>
      <w:r>
        <w:rPr>
          <w:rFonts w:hint="eastAsia"/>
          <w:szCs w:val="21"/>
        </w:rPr>
        <w:t>水分的</w:t>
      </w:r>
      <w:r w:rsidR="00BA608A" w:rsidRPr="00BA608A">
        <w:rPr>
          <w:rFonts w:hint="eastAsia"/>
          <w:szCs w:val="21"/>
        </w:rPr>
        <w:t>有效控制</w:t>
      </w:r>
      <w:r>
        <w:rPr>
          <w:rFonts w:hint="eastAsia"/>
          <w:szCs w:val="21"/>
        </w:rPr>
        <w:t>，</w:t>
      </w:r>
      <w:r w:rsidR="00BA608A" w:rsidRPr="00BA608A">
        <w:rPr>
          <w:rFonts w:hint="eastAsia"/>
          <w:szCs w:val="21"/>
        </w:rPr>
        <w:t>利于粉状产品的运输和储存及</w:t>
      </w:r>
      <w:r w:rsidRPr="00BA608A">
        <w:rPr>
          <w:rFonts w:hint="eastAsia"/>
          <w:szCs w:val="21"/>
        </w:rPr>
        <w:t>品质</w:t>
      </w:r>
      <w:r w:rsidR="00BA608A" w:rsidRPr="00BA608A">
        <w:rPr>
          <w:rFonts w:hint="eastAsia"/>
          <w:szCs w:val="21"/>
        </w:rPr>
        <w:t>保障</w:t>
      </w:r>
      <w:r>
        <w:rPr>
          <w:rFonts w:hint="eastAsia"/>
          <w:szCs w:val="21"/>
        </w:rPr>
        <w:t>。</w:t>
      </w:r>
      <w:r w:rsidR="00FB7904">
        <w:rPr>
          <w:rFonts w:hint="eastAsia"/>
          <w:szCs w:val="21"/>
        </w:rPr>
        <w:t>本标准</w:t>
      </w:r>
      <w:r w:rsidR="00BA608A">
        <w:rPr>
          <w:rFonts w:hint="eastAsia"/>
          <w:szCs w:val="21"/>
        </w:rPr>
        <w:t>参考</w:t>
      </w:r>
      <w:r w:rsidR="00BA608A" w:rsidRPr="00B472FE">
        <w:rPr>
          <w:rFonts w:hint="eastAsia"/>
          <w:szCs w:val="21"/>
        </w:rPr>
        <w:t>《食品添加剂手册》</w:t>
      </w:r>
      <w:r w:rsidR="00BA608A">
        <w:rPr>
          <w:rFonts w:hint="eastAsia"/>
          <w:szCs w:val="21"/>
        </w:rPr>
        <w:t>并结合实测数据，规定了</w:t>
      </w:r>
      <w:r w:rsidR="00FB7904">
        <w:rPr>
          <w:rFonts w:hint="eastAsia"/>
          <w:szCs w:val="21"/>
        </w:rPr>
        <w:t>干燥减量的指标要求（</w:t>
      </w:r>
      <w:r w:rsidR="00FB7904">
        <w:rPr>
          <w:rFonts w:hint="eastAsia"/>
          <w:bCs/>
          <w:szCs w:val="21"/>
        </w:rPr>
        <w:t>≤</w:t>
      </w:r>
      <w:r w:rsidR="00BA608A">
        <w:rPr>
          <w:bCs/>
          <w:szCs w:val="21"/>
        </w:rPr>
        <w:t>10</w:t>
      </w:r>
      <w:r w:rsidR="00FB7904">
        <w:rPr>
          <w:rFonts w:hint="eastAsia"/>
          <w:bCs/>
          <w:szCs w:val="21"/>
        </w:rPr>
        <w:t>.0%</w:t>
      </w:r>
      <w:r w:rsidR="00FB7904">
        <w:rPr>
          <w:rFonts w:hint="eastAsia"/>
          <w:szCs w:val="21"/>
        </w:rPr>
        <w:t>），检测方法采用</w:t>
      </w:r>
      <w:r w:rsidR="00FB7904">
        <w:rPr>
          <w:rFonts w:hint="eastAsia"/>
          <w:bCs/>
          <w:szCs w:val="21"/>
        </w:rPr>
        <w:t>《食品安全国家标准</w:t>
      </w:r>
      <w:r w:rsidR="00FB7904">
        <w:rPr>
          <w:rFonts w:hint="eastAsia"/>
          <w:bCs/>
          <w:szCs w:val="21"/>
        </w:rPr>
        <w:t xml:space="preserve"> </w:t>
      </w:r>
      <w:r w:rsidR="00FB7904">
        <w:rPr>
          <w:rFonts w:hint="eastAsia"/>
          <w:bCs/>
          <w:szCs w:val="21"/>
        </w:rPr>
        <w:t>食品中水分的测定》（</w:t>
      </w:r>
      <w:r w:rsidR="00FB7904">
        <w:rPr>
          <w:rFonts w:hint="eastAsia"/>
          <w:bCs/>
          <w:szCs w:val="21"/>
        </w:rPr>
        <w:t>GB 5009.3</w:t>
      </w:r>
      <w:r w:rsidR="00FB7904">
        <w:rPr>
          <w:rFonts w:hint="eastAsia"/>
          <w:bCs/>
          <w:szCs w:val="21"/>
        </w:rPr>
        <w:t>）直接干燥法，</w:t>
      </w:r>
      <w:r w:rsidR="00BA608A">
        <w:rPr>
          <w:rFonts w:hint="eastAsia"/>
          <w:szCs w:val="21"/>
        </w:rPr>
        <w:t>原理与可可壳色标准一致</w:t>
      </w:r>
      <w:r w:rsidR="00FB7904">
        <w:rPr>
          <w:rFonts w:hint="eastAsia"/>
          <w:szCs w:val="21"/>
        </w:rPr>
        <w:t>。</w:t>
      </w:r>
    </w:p>
    <w:p w14:paraId="012F0CF3" w14:textId="463AF812" w:rsidR="00BA608A" w:rsidRDefault="00BA608A" w:rsidP="00BA608A">
      <w:pPr>
        <w:numPr>
          <w:ilvl w:val="0"/>
          <w:numId w:val="9"/>
        </w:numPr>
        <w:spacing w:line="360" w:lineRule="auto"/>
        <w:ind w:firstLineChars="200" w:firstLine="422"/>
        <w:outlineLvl w:val="0"/>
        <w:rPr>
          <w:rFonts w:hAnsi="宋体"/>
          <w:b/>
          <w:szCs w:val="21"/>
        </w:rPr>
      </w:pPr>
      <w:r>
        <w:rPr>
          <w:rFonts w:hAnsi="宋体" w:hint="eastAsia"/>
          <w:b/>
          <w:szCs w:val="21"/>
        </w:rPr>
        <w:t>灰分</w:t>
      </w:r>
    </w:p>
    <w:p w14:paraId="4EC54684" w14:textId="7CFB541C" w:rsidR="00BA608A" w:rsidRPr="00CA5868" w:rsidRDefault="00CA5868" w:rsidP="00CA5868">
      <w:pPr>
        <w:spacing w:line="360" w:lineRule="auto"/>
        <w:ind w:firstLineChars="200" w:firstLine="420"/>
        <w:outlineLvl w:val="0"/>
        <w:rPr>
          <w:rFonts w:hAnsi="宋体"/>
          <w:b/>
          <w:szCs w:val="21"/>
        </w:rPr>
      </w:pPr>
      <w:r w:rsidRPr="00CA5868">
        <w:rPr>
          <w:rFonts w:hint="eastAsia"/>
          <w:szCs w:val="21"/>
        </w:rPr>
        <w:t>灰分是</w:t>
      </w:r>
      <w:r>
        <w:rPr>
          <w:rFonts w:hint="eastAsia"/>
          <w:szCs w:val="21"/>
        </w:rPr>
        <w:t>保证</w:t>
      </w:r>
      <w:r w:rsidRPr="00CA5868">
        <w:rPr>
          <w:rFonts w:hint="eastAsia"/>
          <w:szCs w:val="21"/>
        </w:rPr>
        <w:t>产品质量的</w:t>
      </w:r>
      <w:r>
        <w:rPr>
          <w:rFonts w:hint="eastAsia"/>
          <w:szCs w:val="21"/>
        </w:rPr>
        <w:t>主要指标之一</w:t>
      </w:r>
      <w:r w:rsidRPr="00CA5868">
        <w:rPr>
          <w:rFonts w:hint="eastAsia"/>
          <w:szCs w:val="21"/>
        </w:rPr>
        <w:t>，通过测定可体现产品中无机盐或矿物盐的含量，反映了产品的纯度</w:t>
      </w:r>
      <w:r>
        <w:rPr>
          <w:rFonts w:hint="eastAsia"/>
          <w:szCs w:val="21"/>
        </w:rPr>
        <w:t>水平。</w:t>
      </w:r>
      <w:r w:rsidR="00BA608A">
        <w:rPr>
          <w:rFonts w:hint="eastAsia"/>
          <w:szCs w:val="21"/>
        </w:rPr>
        <w:t>本标准规定了</w:t>
      </w:r>
      <w:r>
        <w:rPr>
          <w:rFonts w:hint="eastAsia"/>
          <w:szCs w:val="21"/>
        </w:rPr>
        <w:t>灰分</w:t>
      </w:r>
      <w:r w:rsidR="00BA608A">
        <w:rPr>
          <w:rFonts w:hint="eastAsia"/>
          <w:szCs w:val="21"/>
        </w:rPr>
        <w:t>的指标要求</w:t>
      </w:r>
      <w:r w:rsidR="00BA608A" w:rsidRPr="00C124DB">
        <w:rPr>
          <w:rFonts w:hint="eastAsia"/>
          <w:szCs w:val="21"/>
        </w:rPr>
        <w:t>（</w:t>
      </w:r>
      <w:r w:rsidR="00BA608A" w:rsidRPr="00C124DB">
        <w:rPr>
          <w:rFonts w:hint="eastAsia"/>
          <w:bCs/>
          <w:szCs w:val="21"/>
        </w:rPr>
        <w:t>≤</w:t>
      </w:r>
      <w:r w:rsidR="00C124DB">
        <w:rPr>
          <w:bCs/>
          <w:szCs w:val="21"/>
        </w:rPr>
        <w:t>15</w:t>
      </w:r>
      <w:r w:rsidR="00BA608A" w:rsidRPr="00C124DB">
        <w:rPr>
          <w:rFonts w:hint="eastAsia"/>
          <w:bCs/>
          <w:szCs w:val="21"/>
        </w:rPr>
        <w:t>.0%</w:t>
      </w:r>
      <w:r w:rsidR="00BA608A" w:rsidRPr="00C124DB">
        <w:rPr>
          <w:rFonts w:hint="eastAsia"/>
          <w:szCs w:val="21"/>
        </w:rPr>
        <w:t>）</w:t>
      </w:r>
      <w:r w:rsidR="00BA608A">
        <w:rPr>
          <w:rFonts w:hint="eastAsia"/>
          <w:szCs w:val="21"/>
        </w:rPr>
        <w:t>，</w:t>
      </w:r>
      <w:r>
        <w:rPr>
          <w:rFonts w:hint="eastAsia"/>
          <w:szCs w:val="21"/>
        </w:rPr>
        <w:t>相比</w:t>
      </w:r>
      <w:r w:rsidRPr="00B472FE">
        <w:rPr>
          <w:rFonts w:hint="eastAsia"/>
          <w:szCs w:val="21"/>
        </w:rPr>
        <w:t>《食品添加剂手册》</w:t>
      </w:r>
      <w:r>
        <w:rPr>
          <w:rFonts w:hint="eastAsia"/>
          <w:szCs w:val="21"/>
        </w:rPr>
        <w:t>和可可壳色标准的“灼烧残渣”更为严格（灼烧温度更低，理论上挥发物更少，剩余残渣更多），</w:t>
      </w:r>
      <w:r w:rsidR="00BA608A">
        <w:rPr>
          <w:rFonts w:hint="eastAsia"/>
          <w:szCs w:val="21"/>
        </w:rPr>
        <w:t>检测方法采用</w:t>
      </w:r>
      <w:r w:rsidR="00BA608A">
        <w:rPr>
          <w:rFonts w:hint="eastAsia"/>
          <w:bCs/>
          <w:szCs w:val="21"/>
        </w:rPr>
        <w:t>《食品安全国家标准</w:t>
      </w:r>
      <w:r w:rsidR="00BA608A">
        <w:rPr>
          <w:rFonts w:hint="eastAsia"/>
          <w:bCs/>
          <w:szCs w:val="21"/>
        </w:rPr>
        <w:t xml:space="preserve"> </w:t>
      </w:r>
      <w:r w:rsidR="00BA608A">
        <w:rPr>
          <w:rFonts w:hint="eastAsia"/>
          <w:bCs/>
          <w:szCs w:val="21"/>
        </w:rPr>
        <w:t>食品中</w:t>
      </w:r>
      <w:r>
        <w:rPr>
          <w:rFonts w:hint="eastAsia"/>
          <w:bCs/>
          <w:szCs w:val="21"/>
        </w:rPr>
        <w:t>灰分</w:t>
      </w:r>
      <w:r w:rsidR="00BA608A">
        <w:rPr>
          <w:rFonts w:hint="eastAsia"/>
          <w:bCs/>
          <w:szCs w:val="21"/>
        </w:rPr>
        <w:t>的测定》（</w:t>
      </w:r>
      <w:r w:rsidR="00BA608A">
        <w:rPr>
          <w:rFonts w:hint="eastAsia"/>
          <w:bCs/>
          <w:szCs w:val="21"/>
        </w:rPr>
        <w:t>GB 5009.</w:t>
      </w:r>
      <w:r>
        <w:rPr>
          <w:bCs/>
          <w:szCs w:val="21"/>
        </w:rPr>
        <w:t>4</w:t>
      </w:r>
      <w:r w:rsidR="00BA608A">
        <w:rPr>
          <w:rFonts w:hint="eastAsia"/>
          <w:bCs/>
          <w:szCs w:val="21"/>
        </w:rPr>
        <w:t>）</w:t>
      </w:r>
      <w:r w:rsidR="00BA608A">
        <w:rPr>
          <w:rFonts w:hint="eastAsia"/>
          <w:szCs w:val="21"/>
        </w:rPr>
        <w:t>。</w:t>
      </w:r>
    </w:p>
    <w:p w14:paraId="283B1FDB" w14:textId="77777777" w:rsidR="00D06D7A" w:rsidRDefault="00FB7904" w:rsidP="009A66BC">
      <w:pPr>
        <w:numPr>
          <w:ilvl w:val="0"/>
          <w:numId w:val="9"/>
        </w:numPr>
        <w:spacing w:line="360" w:lineRule="auto"/>
        <w:ind w:firstLineChars="200" w:firstLine="422"/>
        <w:outlineLvl w:val="0"/>
        <w:rPr>
          <w:rFonts w:hAnsi="宋体"/>
          <w:b/>
          <w:szCs w:val="21"/>
        </w:rPr>
      </w:pPr>
      <w:r>
        <w:rPr>
          <w:rFonts w:hAnsi="宋体" w:hint="eastAsia"/>
          <w:b/>
          <w:szCs w:val="21"/>
        </w:rPr>
        <w:t>p</w:t>
      </w:r>
      <w:r>
        <w:rPr>
          <w:rFonts w:hAnsi="宋体"/>
          <w:b/>
          <w:szCs w:val="21"/>
        </w:rPr>
        <w:t>H</w:t>
      </w:r>
    </w:p>
    <w:p w14:paraId="7F41DB4A" w14:textId="2F461753" w:rsidR="00D06D7A" w:rsidRDefault="009A66BC">
      <w:pPr>
        <w:spacing w:line="360" w:lineRule="auto"/>
        <w:ind w:firstLineChars="200" w:firstLine="420"/>
        <w:outlineLvl w:val="0"/>
        <w:rPr>
          <w:rFonts w:hAnsi="宋体"/>
          <w:b/>
          <w:szCs w:val="21"/>
        </w:rPr>
      </w:pPr>
      <w:r>
        <w:rPr>
          <w:rFonts w:hint="eastAsia"/>
          <w:szCs w:val="21"/>
        </w:rPr>
        <w:t>p</w:t>
      </w:r>
      <w:r>
        <w:rPr>
          <w:szCs w:val="21"/>
        </w:rPr>
        <w:t>H</w:t>
      </w:r>
      <w:r w:rsidR="007E0792">
        <w:rPr>
          <w:rFonts w:hint="eastAsia"/>
          <w:szCs w:val="21"/>
        </w:rPr>
        <w:t>是衡量溶液中酸性或碱性程度的指标</w:t>
      </w:r>
      <w:r>
        <w:rPr>
          <w:rFonts w:hint="eastAsia"/>
          <w:szCs w:val="21"/>
        </w:rPr>
        <w:t>，</w:t>
      </w:r>
      <w:r w:rsidR="007E0792">
        <w:rPr>
          <w:rFonts w:hint="eastAsia"/>
          <w:szCs w:val="21"/>
        </w:rPr>
        <w:t>在适宜的范围内能有效地控制微生物繁殖。</w:t>
      </w:r>
      <w:r w:rsidR="00FB7904">
        <w:rPr>
          <w:rFonts w:hint="eastAsia"/>
          <w:szCs w:val="21"/>
        </w:rPr>
        <w:t>本标准</w:t>
      </w:r>
      <w:r w:rsidR="007E0792">
        <w:rPr>
          <w:rFonts w:hint="eastAsia"/>
          <w:szCs w:val="21"/>
        </w:rPr>
        <w:t>参考</w:t>
      </w:r>
      <w:r w:rsidR="007E0792" w:rsidRPr="00B472FE">
        <w:rPr>
          <w:rFonts w:hint="eastAsia"/>
          <w:szCs w:val="21"/>
        </w:rPr>
        <w:t>《食品添加剂手册》</w:t>
      </w:r>
      <w:r w:rsidR="007E0792">
        <w:rPr>
          <w:rFonts w:hint="eastAsia"/>
          <w:szCs w:val="21"/>
        </w:rPr>
        <w:t>并结合实测数据，规定了</w:t>
      </w:r>
      <w:r w:rsidR="00FB7904">
        <w:rPr>
          <w:rFonts w:hint="eastAsia"/>
          <w:szCs w:val="21"/>
        </w:rPr>
        <w:t>p</w:t>
      </w:r>
      <w:r w:rsidR="00FB7904">
        <w:rPr>
          <w:szCs w:val="21"/>
        </w:rPr>
        <w:t>H</w:t>
      </w:r>
      <w:r w:rsidR="00FB7904">
        <w:rPr>
          <w:rFonts w:hint="eastAsia"/>
          <w:szCs w:val="21"/>
        </w:rPr>
        <w:t>的指标要求（</w:t>
      </w:r>
      <w:r w:rsidR="007E0792">
        <w:rPr>
          <w:bCs/>
          <w:szCs w:val="21"/>
        </w:rPr>
        <w:t>7.0</w:t>
      </w:r>
      <w:r w:rsidR="00FB7904">
        <w:rPr>
          <w:bCs/>
          <w:szCs w:val="21"/>
        </w:rPr>
        <w:t>～</w:t>
      </w:r>
      <w:r w:rsidR="007E0792">
        <w:rPr>
          <w:bCs/>
          <w:szCs w:val="21"/>
        </w:rPr>
        <w:t>9</w:t>
      </w:r>
      <w:r w:rsidR="00FB7904">
        <w:rPr>
          <w:bCs/>
          <w:szCs w:val="21"/>
        </w:rPr>
        <w:t>.0</w:t>
      </w:r>
      <w:r w:rsidR="00FB7904">
        <w:rPr>
          <w:rFonts w:hint="eastAsia"/>
          <w:szCs w:val="21"/>
        </w:rPr>
        <w:t>），检测方法为“</w:t>
      </w:r>
      <w:r w:rsidR="00FB7904">
        <w:rPr>
          <w:rFonts w:hint="eastAsia"/>
          <w:bCs/>
          <w:szCs w:val="21"/>
        </w:rPr>
        <w:t>配制浓度为</w:t>
      </w:r>
      <w:r w:rsidR="007E0792">
        <w:rPr>
          <w:rFonts w:hint="eastAsia"/>
          <w:bCs/>
          <w:szCs w:val="21"/>
        </w:rPr>
        <w:t>0</w:t>
      </w:r>
      <w:r w:rsidR="007E0792">
        <w:rPr>
          <w:bCs/>
          <w:szCs w:val="21"/>
        </w:rPr>
        <w:t>.</w:t>
      </w:r>
      <w:r w:rsidR="00FB7904">
        <w:rPr>
          <w:rFonts w:hint="eastAsia"/>
          <w:bCs/>
          <w:szCs w:val="21"/>
        </w:rPr>
        <w:t>1%</w:t>
      </w:r>
      <w:r w:rsidR="00FB7904">
        <w:rPr>
          <w:rFonts w:hint="eastAsia"/>
          <w:bCs/>
          <w:szCs w:val="21"/>
        </w:rPr>
        <w:t>的试样溶液，用酸度计测定其</w:t>
      </w:r>
      <w:r w:rsidR="00FB7904">
        <w:rPr>
          <w:rFonts w:hint="eastAsia"/>
          <w:bCs/>
          <w:szCs w:val="21"/>
        </w:rPr>
        <w:t>pH</w:t>
      </w:r>
      <w:r w:rsidR="00FB7904">
        <w:rPr>
          <w:rFonts w:hint="eastAsia"/>
          <w:bCs/>
          <w:szCs w:val="21"/>
        </w:rPr>
        <w:t>”</w:t>
      </w:r>
      <w:r w:rsidR="00FB7904">
        <w:rPr>
          <w:rFonts w:hint="eastAsia"/>
          <w:szCs w:val="21"/>
        </w:rPr>
        <w:t>。</w:t>
      </w:r>
    </w:p>
    <w:p w14:paraId="36519983" w14:textId="77777777" w:rsidR="00D06D7A" w:rsidRDefault="00FB7904" w:rsidP="009A66BC">
      <w:pPr>
        <w:numPr>
          <w:ilvl w:val="0"/>
          <w:numId w:val="9"/>
        </w:numPr>
        <w:spacing w:line="360" w:lineRule="auto"/>
        <w:ind w:firstLineChars="200" w:firstLine="422"/>
        <w:outlineLvl w:val="0"/>
        <w:rPr>
          <w:rFonts w:hAnsi="宋体"/>
          <w:b/>
          <w:szCs w:val="21"/>
        </w:rPr>
      </w:pPr>
      <w:r>
        <w:rPr>
          <w:rFonts w:hAnsi="宋体" w:hint="eastAsia"/>
          <w:b/>
          <w:szCs w:val="21"/>
        </w:rPr>
        <w:t>铅（</w:t>
      </w:r>
      <w:r>
        <w:rPr>
          <w:rFonts w:hAnsi="宋体" w:hint="eastAsia"/>
          <w:b/>
          <w:szCs w:val="21"/>
        </w:rPr>
        <w:t>Pb</w:t>
      </w:r>
      <w:r>
        <w:rPr>
          <w:rFonts w:hAnsi="宋体" w:hint="eastAsia"/>
          <w:b/>
          <w:szCs w:val="21"/>
        </w:rPr>
        <w:t>）、砷（</w:t>
      </w:r>
      <w:r>
        <w:rPr>
          <w:rFonts w:hAnsi="宋体" w:hint="eastAsia"/>
          <w:b/>
          <w:szCs w:val="21"/>
        </w:rPr>
        <w:t>As</w:t>
      </w:r>
      <w:r>
        <w:rPr>
          <w:rFonts w:hAnsi="宋体" w:hint="eastAsia"/>
          <w:b/>
          <w:szCs w:val="21"/>
        </w:rPr>
        <w:t>）</w:t>
      </w:r>
    </w:p>
    <w:p w14:paraId="737AFEAB" w14:textId="0CC1484B" w:rsidR="00D06D7A" w:rsidRDefault="00FB7904">
      <w:pPr>
        <w:spacing w:line="360" w:lineRule="auto"/>
        <w:ind w:firstLineChars="200" w:firstLine="420"/>
        <w:outlineLvl w:val="0"/>
      </w:pPr>
      <w:r>
        <w:rPr>
          <w:rFonts w:hint="eastAsia"/>
          <w:szCs w:val="21"/>
        </w:rPr>
        <w:lastRenderedPageBreak/>
        <w:t>铅、砷为重金属会对环境、食品等造成污染，进而对人体产生危害。本标准在</w:t>
      </w:r>
      <w:r w:rsidR="007E0792" w:rsidRPr="00B472FE">
        <w:rPr>
          <w:rFonts w:hint="eastAsia"/>
          <w:szCs w:val="21"/>
        </w:rPr>
        <w:t>《食品添加剂手册》</w:t>
      </w:r>
      <w:r>
        <w:rPr>
          <w:rFonts w:hint="eastAsia"/>
          <w:szCs w:val="21"/>
        </w:rPr>
        <w:t>基础上加严了指标要求，规定为铅（</w:t>
      </w:r>
      <w:r>
        <w:rPr>
          <w:rFonts w:hint="eastAsia"/>
          <w:szCs w:val="21"/>
        </w:rPr>
        <w:t>Pb</w:t>
      </w:r>
      <w:r>
        <w:rPr>
          <w:rFonts w:hint="eastAsia"/>
          <w:szCs w:val="21"/>
        </w:rPr>
        <w:t>）≤</w:t>
      </w:r>
      <w:r>
        <w:rPr>
          <w:rFonts w:hint="eastAsia"/>
          <w:szCs w:val="21"/>
        </w:rPr>
        <w:t>3</w:t>
      </w:r>
      <w:r>
        <w:rPr>
          <w:szCs w:val="21"/>
        </w:rPr>
        <w:t>.0 mg/kg</w:t>
      </w:r>
      <w:r>
        <w:rPr>
          <w:rFonts w:hint="eastAsia"/>
          <w:szCs w:val="21"/>
        </w:rPr>
        <w:t>、砷（</w:t>
      </w:r>
      <w:r>
        <w:rPr>
          <w:rFonts w:hint="eastAsia"/>
          <w:szCs w:val="21"/>
        </w:rPr>
        <w:t>As</w:t>
      </w:r>
      <w:r>
        <w:rPr>
          <w:rFonts w:hint="eastAsia"/>
          <w:szCs w:val="21"/>
        </w:rPr>
        <w:t>）≤</w:t>
      </w:r>
      <w:r>
        <w:rPr>
          <w:rFonts w:hint="eastAsia"/>
          <w:szCs w:val="21"/>
        </w:rPr>
        <w:t xml:space="preserve">2.0 </w:t>
      </w:r>
      <w:r>
        <w:rPr>
          <w:szCs w:val="21"/>
        </w:rPr>
        <w:t>mg/kg</w:t>
      </w:r>
      <w:r>
        <w:rPr>
          <w:rFonts w:hint="eastAsia"/>
          <w:szCs w:val="21"/>
        </w:rPr>
        <w:t>。</w:t>
      </w:r>
      <w:r>
        <w:rPr>
          <w:rFonts w:hint="eastAsia"/>
        </w:rPr>
        <w:t>对于</w:t>
      </w:r>
      <w:r>
        <w:rPr>
          <w:rFonts w:hint="eastAsia"/>
          <w:kern w:val="0"/>
          <w:szCs w:val="21"/>
        </w:rPr>
        <w:t>检测方法，</w:t>
      </w:r>
      <w:proofErr w:type="gramStart"/>
      <w:r>
        <w:rPr>
          <w:rFonts w:hint="eastAsia"/>
          <w:kern w:val="0"/>
          <w:szCs w:val="21"/>
        </w:rPr>
        <w:t>铅采用</w:t>
      </w:r>
      <w:proofErr w:type="gramEnd"/>
      <w:r>
        <w:rPr>
          <w:rFonts w:hint="eastAsia"/>
          <w:kern w:val="0"/>
          <w:szCs w:val="21"/>
        </w:rPr>
        <w:t>《食品安全国家标准</w:t>
      </w:r>
      <w:r>
        <w:rPr>
          <w:rFonts w:hint="eastAsia"/>
          <w:kern w:val="0"/>
          <w:szCs w:val="21"/>
        </w:rPr>
        <w:t xml:space="preserve"> </w:t>
      </w:r>
      <w:r>
        <w:rPr>
          <w:rFonts w:hint="eastAsia"/>
          <w:kern w:val="0"/>
          <w:szCs w:val="21"/>
        </w:rPr>
        <w:t>食品添加剂中铅的测定》（</w:t>
      </w:r>
      <w:r>
        <w:rPr>
          <w:rFonts w:hint="eastAsia"/>
          <w:kern w:val="0"/>
          <w:szCs w:val="21"/>
        </w:rPr>
        <w:t>GB 5009.75</w:t>
      </w:r>
      <w:r>
        <w:rPr>
          <w:rFonts w:hint="eastAsia"/>
          <w:kern w:val="0"/>
          <w:szCs w:val="21"/>
        </w:rPr>
        <w:t>）或《食品安全国家标准</w:t>
      </w:r>
      <w:r>
        <w:rPr>
          <w:rFonts w:hint="eastAsia"/>
          <w:kern w:val="0"/>
          <w:szCs w:val="21"/>
        </w:rPr>
        <w:t xml:space="preserve"> </w:t>
      </w:r>
      <w:r>
        <w:rPr>
          <w:rFonts w:hint="eastAsia"/>
          <w:kern w:val="0"/>
          <w:szCs w:val="21"/>
        </w:rPr>
        <w:t>食品中铅的测定》（</w:t>
      </w:r>
      <w:r>
        <w:rPr>
          <w:rFonts w:hint="eastAsia"/>
          <w:kern w:val="0"/>
          <w:szCs w:val="21"/>
        </w:rPr>
        <w:t>GB 5009.12</w:t>
      </w:r>
      <w:r>
        <w:rPr>
          <w:rFonts w:hint="eastAsia"/>
          <w:kern w:val="0"/>
          <w:szCs w:val="21"/>
        </w:rPr>
        <w:t>），</w:t>
      </w:r>
      <w:proofErr w:type="gramStart"/>
      <w:r>
        <w:rPr>
          <w:rFonts w:hint="eastAsia"/>
          <w:kern w:val="0"/>
          <w:szCs w:val="21"/>
        </w:rPr>
        <w:t>砷</w:t>
      </w:r>
      <w:proofErr w:type="gramEnd"/>
      <w:r>
        <w:rPr>
          <w:rFonts w:hint="eastAsia"/>
          <w:kern w:val="0"/>
          <w:szCs w:val="21"/>
        </w:rPr>
        <w:t>采用《</w:t>
      </w:r>
      <w:r>
        <w:rPr>
          <w:kern w:val="0"/>
          <w:szCs w:val="21"/>
        </w:rPr>
        <w:t>食品安全国家标准</w:t>
      </w:r>
      <w:r>
        <w:rPr>
          <w:kern w:val="0"/>
          <w:szCs w:val="21"/>
        </w:rPr>
        <w:t xml:space="preserve"> </w:t>
      </w:r>
      <w:r>
        <w:rPr>
          <w:kern w:val="0"/>
          <w:szCs w:val="21"/>
        </w:rPr>
        <w:t>食品</w:t>
      </w:r>
      <w:r>
        <w:rPr>
          <w:rFonts w:hint="eastAsia"/>
          <w:kern w:val="0"/>
          <w:szCs w:val="21"/>
        </w:rPr>
        <w:t>添加剂</w:t>
      </w:r>
      <w:r>
        <w:rPr>
          <w:kern w:val="0"/>
          <w:szCs w:val="21"/>
        </w:rPr>
        <w:t>中</w:t>
      </w:r>
      <w:r>
        <w:rPr>
          <w:rFonts w:hint="eastAsia"/>
          <w:kern w:val="0"/>
          <w:szCs w:val="21"/>
        </w:rPr>
        <w:t>砷</w:t>
      </w:r>
      <w:r>
        <w:rPr>
          <w:kern w:val="0"/>
          <w:szCs w:val="21"/>
        </w:rPr>
        <w:t>的测定</w:t>
      </w:r>
      <w:r>
        <w:rPr>
          <w:rFonts w:hint="eastAsia"/>
          <w:kern w:val="0"/>
          <w:szCs w:val="21"/>
        </w:rPr>
        <w:t>》（</w:t>
      </w:r>
      <w:r>
        <w:rPr>
          <w:kern w:val="0"/>
          <w:szCs w:val="21"/>
        </w:rPr>
        <w:t>GB 5009.</w:t>
      </w:r>
      <w:r>
        <w:rPr>
          <w:rFonts w:hint="eastAsia"/>
          <w:kern w:val="0"/>
          <w:szCs w:val="21"/>
        </w:rPr>
        <w:t>76</w:t>
      </w:r>
      <w:r>
        <w:rPr>
          <w:rFonts w:hint="eastAsia"/>
          <w:kern w:val="0"/>
          <w:szCs w:val="21"/>
        </w:rPr>
        <w:t>）或《食品安全国家标准</w:t>
      </w:r>
      <w:r>
        <w:rPr>
          <w:rFonts w:hint="eastAsia"/>
          <w:kern w:val="0"/>
          <w:szCs w:val="21"/>
        </w:rPr>
        <w:t xml:space="preserve"> </w:t>
      </w:r>
      <w:r>
        <w:rPr>
          <w:rFonts w:hint="eastAsia"/>
          <w:kern w:val="0"/>
          <w:szCs w:val="21"/>
        </w:rPr>
        <w:t>食品中总砷及无机砷的测定》（</w:t>
      </w:r>
      <w:r>
        <w:rPr>
          <w:rFonts w:hint="eastAsia"/>
          <w:kern w:val="0"/>
          <w:szCs w:val="21"/>
        </w:rPr>
        <w:t>GB 5009.11</w:t>
      </w:r>
      <w:r>
        <w:rPr>
          <w:rFonts w:hint="eastAsia"/>
          <w:kern w:val="0"/>
          <w:szCs w:val="21"/>
        </w:rPr>
        <w:t>）</w:t>
      </w:r>
      <w:r>
        <w:rPr>
          <w:rFonts w:hint="eastAsia"/>
        </w:rPr>
        <w:t>。</w:t>
      </w:r>
    </w:p>
    <w:p w14:paraId="13C7ABA8" w14:textId="0D64E3FA" w:rsidR="00D62FCB" w:rsidRDefault="00D62FCB" w:rsidP="00D62FCB">
      <w:pPr>
        <w:numPr>
          <w:ilvl w:val="0"/>
          <w:numId w:val="9"/>
        </w:numPr>
        <w:spacing w:line="360" w:lineRule="auto"/>
        <w:ind w:firstLineChars="200" w:firstLine="422"/>
        <w:outlineLvl w:val="0"/>
        <w:rPr>
          <w:rFonts w:hAnsi="宋体"/>
          <w:b/>
          <w:szCs w:val="21"/>
        </w:rPr>
      </w:pPr>
      <w:r>
        <w:rPr>
          <w:rFonts w:hAnsi="宋体" w:hint="eastAsia"/>
          <w:b/>
          <w:szCs w:val="21"/>
        </w:rPr>
        <w:t>其他指标的说明</w:t>
      </w:r>
    </w:p>
    <w:p w14:paraId="23ECCFB2" w14:textId="69A26620" w:rsidR="00D06D7A" w:rsidRPr="00C124DB" w:rsidRDefault="00D62FCB" w:rsidP="00C124DB">
      <w:pPr>
        <w:spacing w:line="360" w:lineRule="auto"/>
        <w:ind w:firstLineChars="200" w:firstLine="420"/>
        <w:outlineLvl w:val="0"/>
        <w:rPr>
          <w:rFonts w:hAnsi="宋体" w:hint="eastAsia"/>
          <w:b/>
          <w:szCs w:val="21"/>
        </w:rPr>
      </w:pPr>
      <w:r>
        <w:rPr>
          <w:szCs w:val="21"/>
        </w:rPr>
        <w:t>根据行业对产品的实际生产应用需求</w:t>
      </w:r>
      <w:r>
        <w:rPr>
          <w:rFonts w:hint="eastAsia"/>
          <w:szCs w:val="21"/>
        </w:rPr>
        <w:t>，</w:t>
      </w:r>
      <w:r>
        <w:rPr>
          <w:szCs w:val="21"/>
        </w:rPr>
        <w:t>为进一步加工、贮存、溶解等工艺目的需要添加次级添加剂和食品原料，</w:t>
      </w:r>
      <w:r>
        <w:rPr>
          <w:rFonts w:hint="eastAsia"/>
          <w:szCs w:val="21"/>
        </w:rPr>
        <w:t>参考同类天然着色剂标准，</w:t>
      </w:r>
      <w:r>
        <w:rPr>
          <w:szCs w:val="21"/>
        </w:rPr>
        <w:t>增加了</w:t>
      </w:r>
      <w:r>
        <w:rPr>
          <w:rFonts w:hint="eastAsia"/>
          <w:szCs w:val="21"/>
        </w:rPr>
        <w:t>橡子壳棕</w:t>
      </w:r>
      <w:r>
        <w:rPr>
          <w:szCs w:val="21"/>
        </w:rPr>
        <w:t>商品化产品的描述</w:t>
      </w:r>
      <w:r w:rsidR="00816771">
        <w:rPr>
          <w:rFonts w:hint="eastAsia"/>
          <w:szCs w:val="21"/>
        </w:rPr>
        <w:t>：</w:t>
      </w:r>
      <w:r w:rsidRPr="00C124DB">
        <w:rPr>
          <w:rFonts w:hint="eastAsia"/>
          <w:szCs w:val="21"/>
        </w:rPr>
        <w:t>“商品化的橡子壳棕产品应以符合本标准的橡子壳棕为原料，可添加麦芽糊精、水和</w:t>
      </w:r>
      <w:r w:rsidRPr="00C124DB">
        <w:rPr>
          <w:rFonts w:hint="eastAsia"/>
          <w:szCs w:val="21"/>
        </w:rPr>
        <w:t>/</w:t>
      </w:r>
      <w:r w:rsidRPr="00C124DB">
        <w:rPr>
          <w:rFonts w:hint="eastAsia"/>
          <w:szCs w:val="21"/>
        </w:rPr>
        <w:t>或符合食品添加剂质量规格要求的乳化剂、抗氧化剂、酸度调节剂等，其色价指标符合声称值，形态可以是液体或膏体。”</w:t>
      </w:r>
    </w:p>
    <w:sectPr w:rsidR="00D06D7A" w:rsidRPr="00C124DB" w:rsidSect="00C124DB">
      <w:footerReference w:type="even" r:id="rId7"/>
      <w:footerReference w:type="default" r:id="rId8"/>
      <w:pgSz w:w="11906" w:h="16838"/>
      <w:pgMar w:top="1440" w:right="1797" w:bottom="1440" w:left="1797"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3E28" w14:textId="77777777" w:rsidR="00E27313" w:rsidRDefault="00E27313">
      <w:r>
        <w:separator/>
      </w:r>
    </w:p>
  </w:endnote>
  <w:endnote w:type="continuationSeparator" w:id="0">
    <w:p w14:paraId="23C0831E" w14:textId="77777777" w:rsidR="00E27313" w:rsidRDefault="00E2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0646" w14:textId="35B8F26B" w:rsidR="00D06D7A" w:rsidRDefault="00FB7904">
    <w:pPr>
      <w:pStyle w:val="af6"/>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B92C23">
      <w:rPr>
        <w:rStyle w:val="afd"/>
        <w:noProof/>
      </w:rPr>
      <w:t>1</w:t>
    </w:r>
    <w:r>
      <w:rPr>
        <w:rStyle w:val="afd"/>
      </w:rPr>
      <w:fldChar w:fldCharType="end"/>
    </w:r>
  </w:p>
  <w:p w14:paraId="42CD8A97" w14:textId="77777777" w:rsidR="00D06D7A" w:rsidRDefault="00D06D7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0C9" w14:textId="77777777" w:rsidR="00D06D7A" w:rsidRDefault="00FB7904">
    <w:pPr>
      <w:pStyle w:val="af6"/>
      <w:jc w:val="center"/>
    </w:pPr>
    <w:r>
      <w:fldChar w:fldCharType="begin"/>
    </w:r>
    <w:r>
      <w:instrText>PAGE   \* MERGEFORMAT</w:instrText>
    </w:r>
    <w:r>
      <w:fldChar w:fldCharType="separate"/>
    </w:r>
    <w:r>
      <w:rPr>
        <w:lang w:val="zh-CN"/>
      </w:rPr>
      <w:t>2</w:t>
    </w:r>
    <w:r>
      <w:rPr>
        <w:lang w:val="zh-CN"/>
      </w:rPr>
      <w:fldChar w:fldCharType="end"/>
    </w:r>
  </w:p>
  <w:p w14:paraId="7D454B96" w14:textId="77777777" w:rsidR="00D06D7A" w:rsidRDefault="00D06D7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037D" w14:textId="77777777" w:rsidR="00E27313" w:rsidRDefault="00E27313">
      <w:r>
        <w:separator/>
      </w:r>
    </w:p>
  </w:footnote>
  <w:footnote w:type="continuationSeparator" w:id="0">
    <w:p w14:paraId="3453CD20" w14:textId="77777777" w:rsidR="00E27313" w:rsidRDefault="00E27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9C9646"/>
    <w:multiLevelType w:val="singleLevel"/>
    <w:tmpl w:val="949C9646"/>
    <w:lvl w:ilvl="0">
      <w:start w:val="6"/>
      <w:numFmt w:val="chineseCounting"/>
      <w:suff w:val="nothing"/>
      <w:lvlText w:val="%1、"/>
      <w:lvlJc w:val="left"/>
      <w:rPr>
        <w:rFonts w:hint="eastAsia"/>
      </w:rPr>
    </w:lvl>
  </w:abstractNum>
  <w:abstractNum w:abstractNumId="1" w15:restartNumberingAfterBreak="0">
    <w:nsid w:val="C651E6C1"/>
    <w:multiLevelType w:val="singleLevel"/>
    <w:tmpl w:val="C651E6C1"/>
    <w:lvl w:ilvl="0">
      <w:start w:val="1"/>
      <w:numFmt w:val="decimal"/>
      <w:suff w:val="nothing"/>
      <w:lvlText w:val="（%1）"/>
      <w:lvlJc w:val="left"/>
      <w:pPr>
        <w:ind w:left="0" w:firstLine="0"/>
      </w:pPr>
      <w:rPr>
        <w:rFonts w:hint="eastAsia"/>
      </w:rPr>
    </w:lvl>
  </w:abstractNum>
  <w:abstractNum w:abstractNumId="2" w15:restartNumberingAfterBreak="0">
    <w:nsid w:val="FB321146"/>
    <w:multiLevelType w:val="singleLevel"/>
    <w:tmpl w:val="FB321146"/>
    <w:lvl w:ilvl="0">
      <w:start w:val="3"/>
      <w:numFmt w:val="chineseCounting"/>
      <w:suff w:val="nothing"/>
      <w:lvlText w:val="（%1）"/>
      <w:lvlJc w:val="left"/>
      <w:rPr>
        <w:rFonts w:hint="eastAsia"/>
      </w:rPr>
    </w:lvl>
  </w:abstractNum>
  <w:abstractNum w:abstractNumId="3" w15:restartNumberingAfterBreak="0">
    <w:nsid w:val="005BDE4E"/>
    <w:multiLevelType w:val="singleLevel"/>
    <w:tmpl w:val="005BDE4E"/>
    <w:lvl w:ilvl="0">
      <w:start w:val="1"/>
      <w:numFmt w:val="decimal"/>
      <w:suff w:val="space"/>
      <w:lvlText w:val="%1."/>
      <w:lvlJc w:val="left"/>
    </w:lvl>
  </w:abstractNum>
  <w:abstractNum w:abstractNumId="4" w15:restartNumberingAfterBreak="0">
    <w:nsid w:val="029C4E10"/>
    <w:multiLevelType w:val="singleLevel"/>
    <w:tmpl w:val="292C3A61"/>
    <w:lvl w:ilvl="0">
      <w:start w:val="1"/>
      <w:numFmt w:val="decimal"/>
      <w:suff w:val="space"/>
      <w:lvlText w:val="%1."/>
      <w:lvlJc w:val="left"/>
      <w:pPr>
        <w:ind w:left="0" w:firstLine="0"/>
      </w:pPr>
    </w:lvl>
  </w:abstractNum>
  <w:abstractNum w:abstractNumId="5" w15:restartNumberingAfterBreak="0">
    <w:nsid w:val="1294718D"/>
    <w:multiLevelType w:val="singleLevel"/>
    <w:tmpl w:val="C651E6C1"/>
    <w:lvl w:ilvl="0">
      <w:start w:val="1"/>
      <w:numFmt w:val="decimal"/>
      <w:suff w:val="nothing"/>
      <w:lvlText w:val="（%1）"/>
      <w:lvlJc w:val="left"/>
      <w:pPr>
        <w:ind w:left="0" w:firstLine="0"/>
      </w:pPr>
      <w:rPr>
        <w:rFonts w:hint="eastAsia"/>
      </w:rPr>
    </w:lvl>
  </w:abstractNum>
  <w:abstractNum w:abstractNumId="6" w15:restartNumberingAfterBreak="0">
    <w:nsid w:val="13497EF9"/>
    <w:multiLevelType w:val="hybridMultilevel"/>
    <w:tmpl w:val="B2002E50"/>
    <w:lvl w:ilvl="0" w:tplc="FF54DC5E">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292C3A61"/>
    <w:multiLevelType w:val="singleLevel"/>
    <w:tmpl w:val="292C3A61"/>
    <w:lvl w:ilvl="0">
      <w:start w:val="1"/>
      <w:numFmt w:val="decimal"/>
      <w:suff w:val="space"/>
      <w:lvlText w:val="%1."/>
      <w:lvlJc w:val="left"/>
      <w:pPr>
        <w:ind w:left="0" w:firstLine="0"/>
      </w:pPr>
    </w:lvl>
  </w:abstractNum>
  <w:abstractNum w:abstractNumId="8" w15:restartNumberingAfterBreak="0">
    <w:nsid w:val="31ED15DC"/>
    <w:multiLevelType w:val="hybridMultilevel"/>
    <w:tmpl w:val="A3104746"/>
    <w:lvl w:ilvl="0" w:tplc="4DF8A258">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370E6514"/>
    <w:multiLevelType w:val="singleLevel"/>
    <w:tmpl w:val="370E6514"/>
    <w:lvl w:ilvl="0">
      <w:start w:val="1"/>
      <w:numFmt w:val="decimal"/>
      <w:suff w:val="space"/>
      <w:lvlText w:val="%1."/>
      <w:lvlJc w:val="left"/>
      <w:pPr>
        <w:ind w:left="0" w:firstLine="0"/>
      </w:pPr>
    </w:lvl>
  </w:abstractNum>
  <w:abstractNum w:abstractNumId="10" w15:restartNumberingAfterBreak="0">
    <w:nsid w:val="576631D2"/>
    <w:multiLevelType w:val="hybridMultilevel"/>
    <w:tmpl w:val="0F56AB56"/>
    <w:lvl w:ilvl="0" w:tplc="BC6C04E4">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5EA05CD9"/>
    <w:multiLevelType w:val="singleLevel"/>
    <w:tmpl w:val="5EA05CD9"/>
    <w:lvl w:ilvl="0">
      <w:start w:val="1"/>
      <w:numFmt w:val="decimal"/>
      <w:suff w:val="space"/>
      <w:lvlText w:val="%1."/>
      <w:lvlJc w:val="left"/>
      <w:pPr>
        <w:ind w:left="0" w:firstLine="0"/>
      </w:pPr>
    </w:lvl>
  </w:abstractNum>
  <w:abstractNum w:abstractNumId="12"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1"/>
      <w:suff w:val="nothing"/>
      <w:lvlText w:val="%1.%2.%3　"/>
      <w:lvlJc w:val="left"/>
      <w:pPr>
        <w:ind w:left="42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7D63EA1"/>
    <w:multiLevelType w:val="hybridMultilevel"/>
    <w:tmpl w:val="B6D831D6"/>
    <w:lvl w:ilvl="0" w:tplc="B2EC8D3C">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6AB73563"/>
    <w:multiLevelType w:val="hybridMultilevel"/>
    <w:tmpl w:val="122A1722"/>
    <w:lvl w:ilvl="0" w:tplc="179AC41C">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6CEA2025"/>
    <w:multiLevelType w:val="multilevel"/>
    <w:tmpl w:val="6CEA2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105" w:firstLine="0"/>
      </w:pPr>
      <w:rPr>
        <w:rFonts w:ascii="黑体" w:eastAsia="黑体" w:hAnsi="Times New Roman" w:hint="eastAsia"/>
        <w:b w:val="0"/>
        <w:i w:val="0"/>
        <w:sz w:val="21"/>
      </w:rPr>
    </w:lvl>
    <w:lvl w:ilvl="3">
      <w:start w:val="1"/>
      <w:numFmt w:val="decimal"/>
      <w:pStyle w:val="a9"/>
      <w:suff w:val="nothing"/>
      <w:lvlText w:val="%1%2.%3.%4　"/>
      <w:lvlJc w:val="left"/>
      <w:pPr>
        <w:ind w:left="105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71051BD7"/>
    <w:multiLevelType w:val="singleLevel"/>
    <w:tmpl w:val="C651E6C1"/>
    <w:lvl w:ilvl="0">
      <w:start w:val="1"/>
      <w:numFmt w:val="decimal"/>
      <w:suff w:val="nothing"/>
      <w:lvlText w:val="（%1）"/>
      <w:lvlJc w:val="left"/>
      <w:pPr>
        <w:ind w:left="0" w:firstLine="0"/>
      </w:pPr>
      <w:rPr>
        <w:rFonts w:hint="eastAsia"/>
      </w:rPr>
    </w:lvl>
  </w:abstractNum>
  <w:abstractNum w:abstractNumId="17" w15:restartNumberingAfterBreak="0">
    <w:nsid w:val="77456D4D"/>
    <w:multiLevelType w:val="singleLevel"/>
    <w:tmpl w:val="77456D4D"/>
    <w:lvl w:ilvl="0">
      <w:start w:val="1"/>
      <w:numFmt w:val="decimal"/>
      <w:suff w:val="space"/>
      <w:lvlText w:val="%1."/>
      <w:lvlJc w:val="left"/>
      <w:pPr>
        <w:ind w:left="0" w:firstLine="0"/>
      </w:pPr>
    </w:lvl>
  </w:abstractNum>
  <w:abstractNum w:abstractNumId="18" w15:restartNumberingAfterBreak="0">
    <w:nsid w:val="79737CE9"/>
    <w:multiLevelType w:val="hybridMultilevel"/>
    <w:tmpl w:val="B84A74C6"/>
    <w:lvl w:ilvl="0" w:tplc="ED28CCE2">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7F8866D2"/>
    <w:multiLevelType w:val="singleLevel"/>
    <w:tmpl w:val="7F8866D2"/>
    <w:lvl w:ilvl="0">
      <w:start w:val="1"/>
      <w:numFmt w:val="decimal"/>
      <w:suff w:val="space"/>
      <w:lvlText w:val="%1."/>
      <w:lvlJc w:val="left"/>
      <w:pPr>
        <w:ind w:left="0" w:firstLine="0"/>
      </w:pPr>
    </w:lvl>
  </w:abstractNum>
  <w:num w:numId="1" w16cid:durableId="2054497948">
    <w:abstractNumId w:val="15"/>
  </w:num>
  <w:num w:numId="2" w16cid:durableId="243343268">
    <w:abstractNumId w:val="12"/>
  </w:num>
  <w:num w:numId="3" w16cid:durableId="482501403">
    <w:abstractNumId w:val="17"/>
  </w:num>
  <w:num w:numId="4" w16cid:durableId="73749971">
    <w:abstractNumId w:val="9"/>
  </w:num>
  <w:num w:numId="5" w16cid:durableId="1624113685">
    <w:abstractNumId w:val="7"/>
  </w:num>
  <w:num w:numId="6" w16cid:durableId="885675557">
    <w:abstractNumId w:val="11"/>
  </w:num>
  <w:num w:numId="7" w16cid:durableId="1780635367">
    <w:abstractNumId w:val="19"/>
  </w:num>
  <w:num w:numId="8" w16cid:durableId="12614551">
    <w:abstractNumId w:val="3"/>
  </w:num>
  <w:num w:numId="9" w16cid:durableId="892695972">
    <w:abstractNumId w:val="1"/>
  </w:num>
  <w:num w:numId="10" w16cid:durableId="1785926178">
    <w:abstractNumId w:val="2"/>
  </w:num>
  <w:num w:numId="11" w16cid:durableId="747268967">
    <w:abstractNumId w:val="0"/>
  </w:num>
  <w:num w:numId="12" w16cid:durableId="103111562">
    <w:abstractNumId w:val="4"/>
  </w:num>
  <w:num w:numId="13" w16cid:durableId="416050516">
    <w:abstractNumId w:val="6"/>
  </w:num>
  <w:num w:numId="14" w16cid:durableId="938294436">
    <w:abstractNumId w:val="8"/>
  </w:num>
  <w:num w:numId="15" w16cid:durableId="2053457076">
    <w:abstractNumId w:val="10"/>
  </w:num>
  <w:num w:numId="16" w16cid:durableId="996760665">
    <w:abstractNumId w:val="14"/>
  </w:num>
  <w:num w:numId="17" w16cid:durableId="1909025520">
    <w:abstractNumId w:val="13"/>
  </w:num>
  <w:num w:numId="18" w16cid:durableId="85228318">
    <w:abstractNumId w:val="18"/>
  </w:num>
  <w:num w:numId="19" w16cid:durableId="958100069">
    <w:abstractNumId w:val="16"/>
  </w:num>
  <w:num w:numId="20" w16cid:durableId="122115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RhYzk4M2JiZmZmZDY1OTQ3YWFlZTE2ZTc0Mjc2NzYifQ=="/>
  </w:docVars>
  <w:rsids>
    <w:rsidRoot w:val="00AC5FF8"/>
    <w:rsid w:val="000026C3"/>
    <w:rsid w:val="00002E06"/>
    <w:rsid w:val="0000397A"/>
    <w:rsid w:val="00017733"/>
    <w:rsid w:val="00023789"/>
    <w:rsid w:val="00024974"/>
    <w:rsid w:val="00056D38"/>
    <w:rsid w:val="00057B47"/>
    <w:rsid w:val="000649D7"/>
    <w:rsid w:val="00067949"/>
    <w:rsid w:val="0007296D"/>
    <w:rsid w:val="00075B7A"/>
    <w:rsid w:val="00085E03"/>
    <w:rsid w:val="0009044D"/>
    <w:rsid w:val="0009110E"/>
    <w:rsid w:val="000A7F40"/>
    <w:rsid w:val="000B5711"/>
    <w:rsid w:val="000B76B8"/>
    <w:rsid w:val="000B76FD"/>
    <w:rsid w:val="000C42C9"/>
    <w:rsid w:val="000C4E58"/>
    <w:rsid w:val="000C666A"/>
    <w:rsid w:val="000C68CB"/>
    <w:rsid w:val="000D135E"/>
    <w:rsid w:val="000D1B03"/>
    <w:rsid w:val="000D29F8"/>
    <w:rsid w:val="000D5C51"/>
    <w:rsid w:val="000D6C42"/>
    <w:rsid w:val="000E4FDD"/>
    <w:rsid w:val="00103764"/>
    <w:rsid w:val="00104088"/>
    <w:rsid w:val="00111409"/>
    <w:rsid w:val="00113FF8"/>
    <w:rsid w:val="00126595"/>
    <w:rsid w:val="00127A5D"/>
    <w:rsid w:val="00130966"/>
    <w:rsid w:val="00133C77"/>
    <w:rsid w:val="001459CE"/>
    <w:rsid w:val="00151C88"/>
    <w:rsid w:val="00163887"/>
    <w:rsid w:val="00164676"/>
    <w:rsid w:val="0017170D"/>
    <w:rsid w:val="0018002B"/>
    <w:rsid w:val="0018466D"/>
    <w:rsid w:val="001C7935"/>
    <w:rsid w:val="001C7C96"/>
    <w:rsid w:val="001E46EB"/>
    <w:rsid w:val="001E65AB"/>
    <w:rsid w:val="001F0665"/>
    <w:rsid w:val="001F75BC"/>
    <w:rsid w:val="0021002E"/>
    <w:rsid w:val="00216EA5"/>
    <w:rsid w:val="00221A29"/>
    <w:rsid w:val="002244F1"/>
    <w:rsid w:val="002260BB"/>
    <w:rsid w:val="002363D1"/>
    <w:rsid w:val="0023650F"/>
    <w:rsid w:val="00241480"/>
    <w:rsid w:val="0024676C"/>
    <w:rsid w:val="00250F89"/>
    <w:rsid w:val="00254038"/>
    <w:rsid w:val="00260647"/>
    <w:rsid w:val="002617F8"/>
    <w:rsid w:val="00266E1A"/>
    <w:rsid w:val="00276848"/>
    <w:rsid w:val="0028649C"/>
    <w:rsid w:val="00294B6D"/>
    <w:rsid w:val="002978BB"/>
    <w:rsid w:val="002A164A"/>
    <w:rsid w:val="002A2A1F"/>
    <w:rsid w:val="002A2C03"/>
    <w:rsid w:val="002A4E73"/>
    <w:rsid w:val="002B4772"/>
    <w:rsid w:val="002B6651"/>
    <w:rsid w:val="002B7EE6"/>
    <w:rsid w:val="002D46DA"/>
    <w:rsid w:val="002E0013"/>
    <w:rsid w:val="002E00DD"/>
    <w:rsid w:val="002E5B84"/>
    <w:rsid w:val="002F14CD"/>
    <w:rsid w:val="003007F9"/>
    <w:rsid w:val="00320B7B"/>
    <w:rsid w:val="00324242"/>
    <w:rsid w:val="00330E31"/>
    <w:rsid w:val="00341DC8"/>
    <w:rsid w:val="00341E8D"/>
    <w:rsid w:val="00354340"/>
    <w:rsid w:val="00365118"/>
    <w:rsid w:val="0038141A"/>
    <w:rsid w:val="0038268F"/>
    <w:rsid w:val="003905C0"/>
    <w:rsid w:val="00397D99"/>
    <w:rsid w:val="003B071B"/>
    <w:rsid w:val="003B3F7F"/>
    <w:rsid w:val="003B6B7F"/>
    <w:rsid w:val="003B71AA"/>
    <w:rsid w:val="003D72FA"/>
    <w:rsid w:val="003E6CF3"/>
    <w:rsid w:val="003F45E9"/>
    <w:rsid w:val="003F5526"/>
    <w:rsid w:val="00415B65"/>
    <w:rsid w:val="00424BD3"/>
    <w:rsid w:val="00426F7C"/>
    <w:rsid w:val="0043047A"/>
    <w:rsid w:val="00440775"/>
    <w:rsid w:val="00441D20"/>
    <w:rsid w:val="004527B3"/>
    <w:rsid w:val="0045393F"/>
    <w:rsid w:val="00457C1C"/>
    <w:rsid w:val="00463105"/>
    <w:rsid w:val="004769C9"/>
    <w:rsid w:val="00482B99"/>
    <w:rsid w:val="00495439"/>
    <w:rsid w:val="004A4035"/>
    <w:rsid w:val="004E7256"/>
    <w:rsid w:val="004E7307"/>
    <w:rsid w:val="00501A88"/>
    <w:rsid w:val="00505FAC"/>
    <w:rsid w:val="00506A43"/>
    <w:rsid w:val="00510988"/>
    <w:rsid w:val="00511DB0"/>
    <w:rsid w:val="00516473"/>
    <w:rsid w:val="005252A9"/>
    <w:rsid w:val="005461F4"/>
    <w:rsid w:val="0055302F"/>
    <w:rsid w:val="005550C4"/>
    <w:rsid w:val="00564D9D"/>
    <w:rsid w:val="005708AA"/>
    <w:rsid w:val="00581AB6"/>
    <w:rsid w:val="00584C03"/>
    <w:rsid w:val="00586AED"/>
    <w:rsid w:val="005A3879"/>
    <w:rsid w:val="005B364E"/>
    <w:rsid w:val="005C1650"/>
    <w:rsid w:val="005E57C9"/>
    <w:rsid w:val="005E76FD"/>
    <w:rsid w:val="005E7F1A"/>
    <w:rsid w:val="005F21BA"/>
    <w:rsid w:val="00622688"/>
    <w:rsid w:val="0062667D"/>
    <w:rsid w:val="006329D7"/>
    <w:rsid w:val="00634AB2"/>
    <w:rsid w:val="0063508E"/>
    <w:rsid w:val="00642D3E"/>
    <w:rsid w:val="00671C67"/>
    <w:rsid w:val="006748E9"/>
    <w:rsid w:val="006924D5"/>
    <w:rsid w:val="00697520"/>
    <w:rsid w:val="006A2F6B"/>
    <w:rsid w:val="006A3D7A"/>
    <w:rsid w:val="006B270B"/>
    <w:rsid w:val="006B67CC"/>
    <w:rsid w:val="00704C3D"/>
    <w:rsid w:val="00707D79"/>
    <w:rsid w:val="00726A9A"/>
    <w:rsid w:val="00726BEF"/>
    <w:rsid w:val="0072717E"/>
    <w:rsid w:val="00732696"/>
    <w:rsid w:val="00734539"/>
    <w:rsid w:val="00743235"/>
    <w:rsid w:val="00761A30"/>
    <w:rsid w:val="00761BEA"/>
    <w:rsid w:val="00766D00"/>
    <w:rsid w:val="0077072D"/>
    <w:rsid w:val="00772A39"/>
    <w:rsid w:val="007765FF"/>
    <w:rsid w:val="00780C69"/>
    <w:rsid w:val="007830A1"/>
    <w:rsid w:val="007856A8"/>
    <w:rsid w:val="00796BA5"/>
    <w:rsid w:val="007C51CA"/>
    <w:rsid w:val="007D71E3"/>
    <w:rsid w:val="007E0792"/>
    <w:rsid w:val="007E397C"/>
    <w:rsid w:val="007E4D95"/>
    <w:rsid w:val="007E5048"/>
    <w:rsid w:val="007E6043"/>
    <w:rsid w:val="0080005A"/>
    <w:rsid w:val="008138F4"/>
    <w:rsid w:val="008142C1"/>
    <w:rsid w:val="00816771"/>
    <w:rsid w:val="00826B6C"/>
    <w:rsid w:val="00832D7C"/>
    <w:rsid w:val="008331D8"/>
    <w:rsid w:val="00841CCF"/>
    <w:rsid w:val="00850B4C"/>
    <w:rsid w:val="00851932"/>
    <w:rsid w:val="00860391"/>
    <w:rsid w:val="008666F2"/>
    <w:rsid w:val="00873BBA"/>
    <w:rsid w:val="008760C8"/>
    <w:rsid w:val="0087748E"/>
    <w:rsid w:val="00877AB9"/>
    <w:rsid w:val="008847A6"/>
    <w:rsid w:val="00894344"/>
    <w:rsid w:val="008A54B6"/>
    <w:rsid w:val="008A5B80"/>
    <w:rsid w:val="008C6358"/>
    <w:rsid w:val="008E423C"/>
    <w:rsid w:val="008F1BC9"/>
    <w:rsid w:val="008F3767"/>
    <w:rsid w:val="00907BF0"/>
    <w:rsid w:val="00920B7A"/>
    <w:rsid w:val="00922753"/>
    <w:rsid w:val="00935619"/>
    <w:rsid w:val="00937429"/>
    <w:rsid w:val="00950368"/>
    <w:rsid w:val="00953F05"/>
    <w:rsid w:val="00956CDD"/>
    <w:rsid w:val="00986145"/>
    <w:rsid w:val="00995638"/>
    <w:rsid w:val="009A2760"/>
    <w:rsid w:val="009A66BC"/>
    <w:rsid w:val="009B0B6A"/>
    <w:rsid w:val="009B2F44"/>
    <w:rsid w:val="009B3016"/>
    <w:rsid w:val="009C0E33"/>
    <w:rsid w:val="009C1A04"/>
    <w:rsid w:val="009C1D5A"/>
    <w:rsid w:val="009D0015"/>
    <w:rsid w:val="009D24C9"/>
    <w:rsid w:val="009D47AE"/>
    <w:rsid w:val="00A12A16"/>
    <w:rsid w:val="00A227BD"/>
    <w:rsid w:val="00A62A91"/>
    <w:rsid w:val="00A63CC6"/>
    <w:rsid w:val="00A705EF"/>
    <w:rsid w:val="00A76BB2"/>
    <w:rsid w:val="00A81682"/>
    <w:rsid w:val="00AA6F82"/>
    <w:rsid w:val="00AA761F"/>
    <w:rsid w:val="00AB6CD0"/>
    <w:rsid w:val="00AC5125"/>
    <w:rsid w:val="00AC5D5D"/>
    <w:rsid w:val="00AC5FF8"/>
    <w:rsid w:val="00AD5573"/>
    <w:rsid w:val="00AF0A63"/>
    <w:rsid w:val="00B00D63"/>
    <w:rsid w:val="00B11CCF"/>
    <w:rsid w:val="00B2311F"/>
    <w:rsid w:val="00B3258E"/>
    <w:rsid w:val="00B3586B"/>
    <w:rsid w:val="00B4517D"/>
    <w:rsid w:val="00B472FE"/>
    <w:rsid w:val="00B56A56"/>
    <w:rsid w:val="00B6662C"/>
    <w:rsid w:val="00B74F5A"/>
    <w:rsid w:val="00B92C23"/>
    <w:rsid w:val="00BA30A2"/>
    <w:rsid w:val="00BA3D3F"/>
    <w:rsid w:val="00BA5FB2"/>
    <w:rsid w:val="00BA608A"/>
    <w:rsid w:val="00BA732D"/>
    <w:rsid w:val="00BB5B63"/>
    <w:rsid w:val="00BC3EB8"/>
    <w:rsid w:val="00BC5416"/>
    <w:rsid w:val="00BE4BC7"/>
    <w:rsid w:val="00C11694"/>
    <w:rsid w:val="00C124DB"/>
    <w:rsid w:val="00C16D9A"/>
    <w:rsid w:val="00C26C57"/>
    <w:rsid w:val="00C37F89"/>
    <w:rsid w:val="00C42BE4"/>
    <w:rsid w:val="00C47867"/>
    <w:rsid w:val="00C51491"/>
    <w:rsid w:val="00C5595D"/>
    <w:rsid w:val="00C61683"/>
    <w:rsid w:val="00C66298"/>
    <w:rsid w:val="00C9233E"/>
    <w:rsid w:val="00C93974"/>
    <w:rsid w:val="00C94C66"/>
    <w:rsid w:val="00CA251B"/>
    <w:rsid w:val="00CA5868"/>
    <w:rsid w:val="00CA5DF1"/>
    <w:rsid w:val="00CB689E"/>
    <w:rsid w:val="00CB7070"/>
    <w:rsid w:val="00CC5017"/>
    <w:rsid w:val="00CD0504"/>
    <w:rsid w:val="00CE417F"/>
    <w:rsid w:val="00CF0EB2"/>
    <w:rsid w:val="00D017A5"/>
    <w:rsid w:val="00D06D7A"/>
    <w:rsid w:val="00D10094"/>
    <w:rsid w:val="00D101B3"/>
    <w:rsid w:val="00D27D40"/>
    <w:rsid w:val="00D37199"/>
    <w:rsid w:val="00D463F6"/>
    <w:rsid w:val="00D46531"/>
    <w:rsid w:val="00D47833"/>
    <w:rsid w:val="00D51365"/>
    <w:rsid w:val="00D539BD"/>
    <w:rsid w:val="00D626F3"/>
    <w:rsid w:val="00D627A8"/>
    <w:rsid w:val="00D62FCB"/>
    <w:rsid w:val="00D77953"/>
    <w:rsid w:val="00D8117C"/>
    <w:rsid w:val="00D81AA7"/>
    <w:rsid w:val="00D82561"/>
    <w:rsid w:val="00D91E73"/>
    <w:rsid w:val="00D955EB"/>
    <w:rsid w:val="00D96B41"/>
    <w:rsid w:val="00DA4544"/>
    <w:rsid w:val="00DB665F"/>
    <w:rsid w:val="00DC29AC"/>
    <w:rsid w:val="00DD1359"/>
    <w:rsid w:val="00DD1F40"/>
    <w:rsid w:val="00DE1160"/>
    <w:rsid w:val="00DE150F"/>
    <w:rsid w:val="00DE36FB"/>
    <w:rsid w:val="00DF5B1D"/>
    <w:rsid w:val="00DF7820"/>
    <w:rsid w:val="00E0263B"/>
    <w:rsid w:val="00E0748D"/>
    <w:rsid w:val="00E1344E"/>
    <w:rsid w:val="00E25890"/>
    <w:rsid w:val="00E27313"/>
    <w:rsid w:val="00E3474F"/>
    <w:rsid w:val="00E3582F"/>
    <w:rsid w:val="00E42C46"/>
    <w:rsid w:val="00E519D5"/>
    <w:rsid w:val="00E56789"/>
    <w:rsid w:val="00E612E8"/>
    <w:rsid w:val="00E84DF6"/>
    <w:rsid w:val="00E9102A"/>
    <w:rsid w:val="00E97EB6"/>
    <w:rsid w:val="00EA389D"/>
    <w:rsid w:val="00EA472C"/>
    <w:rsid w:val="00EB4176"/>
    <w:rsid w:val="00EB67F8"/>
    <w:rsid w:val="00EC13D1"/>
    <w:rsid w:val="00EC532D"/>
    <w:rsid w:val="00ED4292"/>
    <w:rsid w:val="00EE3CB2"/>
    <w:rsid w:val="00EE753F"/>
    <w:rsid w:val="00EF4D31"/>
    <w:rsid w:val="00F071BE"/>
    <w:rsid w:val="00F41941"/>
    <w:rsid w:val="00F42470"/>
    <w:rsid w:val="00F560BB"/>
    <w:rsid w:val="00F71A5F"/>
    <w:rsid w:val="00F720BF"/>
    <w:rsid w:val="00F73084"/>
    <w:rsid w:val="00F74F1D"/>
    <w:rsid w:val="00F75648"/>
    <w:rsid w:val="00F75657"/>
    <w:rsid w:val="00F9188D"/>
    <w:rsid w:val="00F93961"/>
    <w:rsid w:val="00FA1DF5"/>
    <w:rsid w:val="00FB6705"/>
    <w:rsid w:val="00FB7904"/>
    <w:rsid w:val="00FC0C70"/>
    <w:rsid w:val="00FD2DDE"/>
    <w:rsid w:val="00FD7E25"/>
    <w:rsid w:val="04A57852"/>
    <w:rsid w:val="0546664A"/>
    <w:rsid w:val="08317B1E"/>
    <w:rsid w:val="086649FA"/>
    <w:rsid w:val="089E7D16"/>
    <w:rsid w:val="09512915"/>
    <w:rsid w:val="09B9121C"/>
    <w:rsid w:val="0A1A2105"/>
    <w:rsid w:val="0CEA4493"/>
    <w:rsid w:val="0EE2785D"/>
    <w:rsid w:val="0F0E7DA0"/>
    <w:rsid w:val="0F3B34E7"/>
    <w:rsid w:val="117859C6"/>
    <w:rsid w:val="13372750"/>
    <w:rsid w:val="13A21CF0"/>
    <w:rsid w:val="17072C55"/>
    <w:rsid w:val="194E6EB6"/>
    <w:rsid w:val="19AB6A0C"/>
    <w:rsid w:val="1A0F5A20"/>
    <w:rsid w:val="1BEA4599"/>
    <w:rsid w:val="1EA37451"/>
    <w:rsid w:val="1F4856AA"/>
    <w:rsid w:val="237354DB"/>
    <w:rsid w:val="25691FBE"/>
    <w:rsid w:val="29007025"/>
    <w:rsid w:val="2ADD5B63"/>
    <w:rsid w:val="2B7C288D"/>
    <w:rsid w:val="2FF35F0D"/>
    <w:rsid w:val="302C0887"/>
    <w:rsid w:val="311465A8"/>
    <w:rsid w:val="31834962"/>
    <w:rsid w:val="332728DC"/>
    <w:rsid w:val="367F2E07"/>
    <w:rsid w:val="38EC17A3"/>
    <w:rsid w:val="3B4E14F1"/>
    <w:rsid w:val="3BBB00C8"/>
    <w:rsid w:val="3ED6000C"/>
    <w:rsid w:val="42625C84"/>
    <w:rsid w:val="42A65627"/>
    <w:rsid w:val="46001B40"/>
    <w:rsid w:val="47140AB0"/>
    <w:rsid w:val="490B5F42"/>
    <w:rsid w:val="4B991885"/>
    <w:rsid w:val="4D955ADD"/>
    <w:rsid w:val="4F1955B2"/>
    <w:rsid w:val="4F7E5752"/>
    <w:rsid w:val="52E60EDA"/>
    <w:rsid w:val="54825173"/>
    <w:rsid w:val="56341695"/>
    <w:rsid w:val="5B4C0AF6"/>
    <w:rsid w:val="5C60781C"/>
    <w:rsid w:val="5CFE5704"/>
    <w:rsid w:val="5E0002BB"/>
    <w:rsid w:val="5ED04EAA"/>
    <w:rsid w:val="5EE938F6"/>
    <w:rsid w:val="608023B7"/>
    <w:rsid w:val="616C050E"/>
    <w:rsid w:val="62840008"/>
    <w:rsid w:val="637D228F"/>
    <w:rsid w:val="637F7D08"/>
    <w:rsid w:val="63D336FC"/>
    <w:rsid w:val="66A37A67"/>
    <w:rsid w:val="68656966"/>
    <w:rsid w:val="6AE0434C"/>
    <w:rsid w:val="6CDB78E5"/>
    <w:rsid w:val="70825BAA"/>
    <w:rsid w:val="72BB7FA2"/>
    <w:rsid w:val="745729E8"/>
    <w:rsid w:val="75844684"/>
    <w:rsid w:val="771F2DA7"/>
    <w:rsid w:val="7824635D"/>
    <w:rsid w:val="7BDF23DE"/>
    <w:rsid w:val="7CC1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8348"/>
  <w15:docId w15:val="{7A83C5F9-F0F2-4513-871C-5D41158E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d"/>
    <w:semiHidden/>
    <w:qFormat/>
    <w:pPr>
      <w:shd w:val="clear" w:color="auto" w:fill="000080"/>
    </w:pPr>
  </w:style>
  <w:style w:type="paragraph" w:styleId="af2">
    <w:name w:val="annotation text"/>
    <w:basedOn w:val="ad"/>
    <w:link w:val="af3"/>
    <w:semiHidden/>
    <w:qFormat/>
    <w:pPr>
      <w:jc w:val="left"/>
    </w:pPr>
    <w:rPr>
      <w:sz w:val="44"/>
    </w:rPr>
  </w:style>
  <w:style w:type="paragraph" w:styleId="af4">
    <w:name w:val="Date"/>
    <w:basedOn w:val="ad"/>
    <w:next w:val="ad"/>
    <w:qFormat/>
    <w:pPr>
      <w:ind w:leftChars="2500" w:left="100"/>
    </w:pPr>
  </w:style>
  <w:style w:type="paragraph" w:styleId="af5">
    <w:name w:val="Balloon Text"/>
    <w:basedOn w:val="ad"/>
    <w:semiHidden/>
    <w:qFormat/>
    <w:rPr>
      <w:sz w:val="36"/>
      <w:szCs w:val="18"/>
    </w:rPr>
  </w:style>
  <w:style w:type="paragraph" w:styleId="af6">
    <w:name w:val="footer"/>
    <w:basedOn w:val="ad"/>
    <w:link w:val="af7"/>
    <w:uiPriority w:val="99"/>
    <w:qFormat/>
    <w:pPr>
      <w:tabs>
        <w:tab w:val="center" w:pos="4153"/>
        <w:tab w:val="right" w:pos="8306"/>
      </w:tabs>
      <w:snapToGrid w:val="0"/>
      <w:jc w:val="left"/>
    </w:pPr>
    <w:rPr>
      <w:sz w:val="18"/>
      <w:szCs w:val="18"/>
    </w:rPr>
  </w:style>
  <w:style w:type="paragraph" w:styleId="af8">
    <w:name w:val="header"/>
    <w:basedOn w:val="ad"/>
    <w:link w:val="af9"/>
    <w:qFormat/>
    <w:pPr>
      <w:pBdr>
        <w:bottom w:val="single" w:sz="6" w:space="1" w:color="auto"/>
      </w:pBdr>
      <w:tabs>
        <w:tab w:val="center" w:pos="4153"/>
        <w:tab w:val="right" w:pos="8306"/>
      </w:tabs>
      <w:snapToGrid w:val="0"/>
      <w:jc w:val="center"/>
    </w:pPr>
    <w:rPr>
      <w:sz w:val="18"/>
      <w:szCs w:val="18"/>
    </w:rPr>
  </w:style>
  <w:style w:type="paragraph" w:styleId="afa">
    <w:name w:val="Normal (Web)"/>
    <w:basedOn w:val="ad"/>
    <w:uiPriority w:val="99"/>
    <w:qFormat/>
    <w:pPr>
      <w:widowControl/>
      <w:spacing w:before="100" w:beforeAutospacing="1" w:after="100" w:afterAutospacing="1"/>
      <w:jc w:val="left"/>
    </w:pPr>
    <w:rPr>
      <w:rFonts w:ascii="宋体" w:hAnsi="宋体" w:cs="宋体"/>
      <w:kern w:val="0"/>
      <w:sz w:val="24"/>
    </w:rPr>
  </w:style>
  <w:style w:type="paragraph" w:styleId="afb">
    <w:name w:val="annotation subject"/>
    <w:basedOn w:val="af2"/>
    <w:next w:val="af2"/>
    <w:semiHidden/>
    <w:qFormat/>
    <w:rPr>
      <w:b/>
      <w:bCs/>
    </w:rPr>
  </w:style>
  <w:style w:type="table" w:styleId="afc">
    <w:name w:val="Table Grid"/>
    <w:basedOn w:val="a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e"/>
    <w:qFormat/>
  </w:style>
  <w:style w:type="character" w:styleId="afe">
    <w:name w:val="Emphasis"/>
    <w:uiPriority w:val="20"/>
    <w:qFormat/>
    <w:rPr>
      <w:i/>
      <w:iCs/>
    </w:rPr>
  </w:style>
  <w:style w:type="character" w:styleId="aff">
    <w:name w:val="Hyperlink"/>
    <w:qFormat/>
    <w:rPr>
      <w:color w:val="0000FF"/>
      <w:u w:val="none"/>
    </w:rPr>
  </w:style>
  <w:style w:type="character" w:styleId="aff0">
    <w:name w:val="annotation reference"/>
    <w:semiHidden/>
    <w:qFormat/>
    <w:rPr>
      <w:sz w:val="21"/>
      <w:szCs w:val="21"/>
    </w:rPr>
  </w:style>
  <w:style w:type="paragraph" w:customStyle="1" w:styleId="Char">
    <w:name w:val="段 Char"/>
    <w:link w:val="CharChar"/>
    <w:qFormat/>
    <w:pPr>
      <w:autoSpaceDE w:val="0"/>
      <w:autoSpaceDN w:val="0"/>
      <w:ind w:firstLineChars="200" w:firstLine="200"/>
      <w:jc w:val="both"/>
    </w:pPr>
    <w:rPr>
      <w:rFonts w:ascii="宋体"/>
      <w:sz w:val="21"/>
    </w:rPr>
  </w:style>
  <w:style w:type="character" w:customStyle="1" w:styleId="CharChar">
    <w:name w:val="段 Char Char"/>
    <w:link w:val="Char"/>
    <w:qFormat/>
    <w:rPr>
      <w:rFonts w:ascii="宋体"/>
      <w:sz w:val="21"/>
      <w:lang w:val="en-US" w:eastAsia="zh-CN" w:bidi="ar-SA"/>
    </w:rPr>
  </w:style>
  <w:style w:type="paragraph" w:customStyle="1" w:styleId="a6">
    <w:name w:val="前言、引言标题"/>
    <w:next w:val="ad"/>
    <w:qFormat/>
    <w:pPr>
      <w:numPr>
        <w:numId w:val="1"/>
      </w:numPr>
      <w:shd w:val="clear" w:color="FFFFFF" w:fill="FFFFFF"/>
      <w:spacing w:before="640" w:after="560"/>
      <w:jc w:val="center"/>
      <w:outlineLvl w:val="0"/>
    </w:pPr>
    <w:rPr>
      <w:rFonts w:ascii="黑体" w:eastAsia="黑体"/>
      <w:sz w:val="32"/>
    </w:rPr>
  </w:style>
  <w:style w:type="paragraph" w:customStyle="1" w:styleId="a7">
    <w:name w:val="章标题"/>
    <w:next w:val="Char"/>
    <w:qFormat/>
    <w:pPr>
      <w:numPr>
        <w:ilvl w:val="1"/>
        <w:numId w:val="1"/>
      </w:numPr>
      <w:spacing w:beforeLines="50" w:afterLines="50"/>
      <w:jc w:val="both"/>
      <w:outlineLvl w:val="1"/>
    </w:pPr>
    <w:rPr>
      <w:rFonts w:ascii="黑体" w:eastAsia="黑体"/>
      <w:sz w:val="21"/>
    </w:rPr>
  </w:style>
  <w:style w:type="paragraph" w:customStyle="1" w:styleId="a8">
    <w:name w:val="一级条标题"/>
    <w:basedOn w:val="a7"/>
    <w:next w:val="Char"/>
    <w:qFormat/>
    <w:pPr>
      <w:numPr>
        <w:ilvl w:val="2"/>
      </w:numPr>
      <w:spacing w:beforeLines="0" w:afterLines="0"/>
      <w:outlineLvl w:val="2"/>
    </w:pPr>
  </w:style>
  <w:style w:type="paragraph" w:customStyle="1" w:styleId="a9">
    <w:name w:val="二级条标题"/>
    <w:basedOn w:val="a8"/>
    <w:next w:val="Char"/>
    <w:qFormat/>
    <w:pPr>
      <w:numPr>
        <w:ilvl w:val="3"/>
      </w:numPr>
      <w:outlineLvl w:val="3"/>
    </w:pPr>
  </w:style>
  <w:style w:type="paragraph" w:customStyle="1" w:styleId="aa">
    <w:name w:val="三级条标题"/>
    <w:basedOn w:val="a9"/>
    <w:next w:val="Char"/>
    <w:qFormat/>
    <w:pPr>
      <w:numPr>
        <w:ilvl w:val="4"/>
      </w:numPr>
      <w:outlineLvl w:val="4"/>
    </w:pPr>
  </w:style>
  <w:style w:type="paragraph" w:customStyle="1" w:styleId="ab">
    <w:name w:val="四级条标题"/>
    <w:basedOn w:val="aa"/>
    <w:next w:val="Char"/>
    <w:qFormat/>
    <w:pPr>
      <w:numPr>
        <w:ilvl w:val="5"/>
      </w:numPr>
      <w:outlineLvl w:val="5"/>
    </w:pPr>
  </w:style>
  <w:style w:type="paragraph" w:customStyle="1" w:styleId="ac">
    <w:name w:val="五级条标题"/>
    <w:basedOn w:val="ab"/>
    <w:next w:val="Char"/>
    <w:qFormat/>
    <w:pPr>
      <w:numPr>
        <w:ilvl w:val="6"/>
      </w:numPr>
      <w:outlineLvl w:val="6"/>
    </w:pPr>
  </w:style>
  <w:style w:type="paragraph" w:customStyle="1" w:styleId="a">
    <w:name w:val="附录标识"/>
    <w:basedOn w:val="a6"/>
    <w:qFormat/>
    <w:pPr>
      <w:numPr>
        <w:numId w:val="2"/>
      </w:numPr>
      <w:tabs>
        <w:tab w:val="left" w:pos="6405"/>
      </w:tabs>
      <w:spacing w:after="200"/>
    </w:pPr>
    <w:rPr>
      <w:sz w:val="21"/>
    </w:rPr>
  </w:style>
  <w:style w:type="paragraph" w:customStyle="1" w:styleId="a0">
    <w:name w:val="附录章标题"/>
    <w:next w:val="ad"/>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1">
    <w:name w:val="附录一级条标题"/>
    <w:basedOn w:val="a0"/>
    <w:next w:val="ad"/>
    <w:qFormat/>
    <w:pPr>
      <w:numPr>
        <w:ilvl w:val="2"/>
      </w:numPr>
      <w:autoSpaceDN w:val="0"/>
      <w:spacing w:beforeLines="0" w:afterLines="0"/>
      <w:outlineLvl w:val="2"/>
    </w:pPr>
  </w:style>
  <w:style w:type="paragraph" w:customStyle="1" w:styleId="a2">
    <w:name w:val="附录二级条标题"/>
    <w:basedOn w:val="a1"/>
    <w:next w:val="ad"/>
    <w:qFormat/>
    <w:pPr>
      <w:numPr>
        <w:ilvl w:val="3"/>
      </w:numPr>
      <w:outlineLvl w:val="3"/>
    </w:pPr>
  </w:style>
  <w:style w:type="paragraph" w:customStyle="1" w:styleId="a3">
    <w:name w:val="附录三级条标题"/>
    <w:basedOn w:val="a2"/>
    <w:next w:val="ad"/>
    <w:qFormat/>
    <w:pPr>
      <w:numPr>
        <w:ilvl w:val="4"/>
      </w:numPr>
      <w:outlineLvl w:val="4"/>
    </w:pPr>
  </w:style>
  <w:style w:type="paragraph" w:customStyle="1" w:styleId="a4">
    <w:name w:val="附录四级条标题"/>
    <w:basedOn w:val="a3"/>
    <w:next w:val="ad"/>
    <w:qFormat/>
    <w:pPr>
      <w:numPr>
        <w:ilvl w:val="5"/>
      </w:numPr>
      <w:outlineLvl w:val="5"/>
    </w:pPr>
  </w:style>
  <w:style w:type="paragraph" w:customStyle="1" w:styleId="a5">
    <w:name w:val="附录五级条标题"/>
    <w:basedOn w:val="a4"/>
    <w:next w:val="ad"/>
    <w:qFormat/>
    <w:pPr>
      <w:numPr>
        <w:ilvl w:val="6"/>
      </w:numPr>
      <w:outlineLvl w:val="6"/>
    </w:pPr>
  </w:style>
  <w:style w:type="character" w:customStyle="1" w:styleId="af9">
    <w:name w:val="页眉 字符"/>
    <w:link w:val="af8"/>
    <w:qFormat/>
    <w:rPr>
      <w:kern w:val="2"/>
      <w:sz w:val="18"/>
      <w:szCs w:val="18"/>
    </w:rPr>
  </w:style>
  <w:style w:type="paragraph" w:customStyle="1" w:styleId="1">
    <w:name w:val="修订1"/>
    <w:hidden/>
    <w:uiPriority w:val="99"/>
    <w:semiHidden/>
    <w:qFormat/>
    <w:rPr>
      <w:kern w:val="2"/>
      <w:sz w:val="21"/>
      <w:szCs w:val="24"/>
    </w:rPr>
  </w:style>
  <w:style w:type="character" w:customStyle="1" w:styleId="af7">
    <w:name w:val="页脚 字符"/>
    <w:link w:val="af6"/>
    <w:uiPriority w:val="99"/>
    <w:qFormat/>
    <w:rPr>
      <w:kern w:val="2"/>
      <w:sz w:val="18"/>
      <w:szCs w:val="18"/>
    </w:rPr>
  </w:style>
  <w:style w:type="paragraph" w:customStyle="1" w:styleId="aff1">
    <w:name w:val="段"/>
    <w:qFormat/>
    <w:pPr>
      <w:autoSpaceDE w:val="0"/>
      <w:autoSpaceDN w:val="0"/>
      <w:ind w:firstLineChars="200" w:firstLine="200"/>
      <w:jc w:val="both"/>
    </w:pPr>
    <w:rPr>
      <w:rFonts w:ascii="宋体"/>
      <w:sz w:val="21"/>
    </w:rPr>
  </w:style>
  <w:style w:type="character" w:customStyle="1" w:styleId="af3">
    <w:name w:val="批注文字 字符"/>
    <w:link w:val="af2"/>
    <w:semiHidden/>
    <w:qFormat/>
    <w:rPr>
      <w:kern w:val="2"/>
      <w:sz w:val="44"/>
      <w:szCs w:val="24"/>
    </w:rPr>
  </w:style>
  <w:style w:type="character" w:customStyle="1" w:styleId="s1">
    <w:name w:val="s1"/>
    <w:qFormat/>
    <w:rPr>
      <w:rFonts w:ascii="Helvetica" w:eastAsia="Helvetica" w:hAnsi="Helvetica" w:cs="Helvetica"/>
      <w:sz w:val="24"/>
      <w:szCs w:val="24"/>
    </w:rPr>
  </w:style>
  <w:style w:type="paragraph" w:customStyle="1" w:styleId="p1">
    <w:name w:val="p1"/>
    <w:basedOn w:val="ad"/>
    <w:qFormat/>
    <w:pPr>
      <w:jc w:val="left"/>
    </w:pPr>
    <w:rPr>
      <w:kern w:val="0"/>
    </w:rPr>
  </w:style>
  <w:style w:type="paragraph" w:customStyle="1" w:styleId="p2">
    <w:name w:val="p2"/>
    <w:basedOn w:val="ad"/>
    <w:qFormat/>
    <w:pPr>
      <w:jc w:val="left"/>
    </w:pPr>
    <w:rPr>
      <w:kern w:val="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font01">
    <w:name w:val="font01"/>
    <w:basedOn w:val="ae"/>
    <w:qFormat/>
    <w:rPr>
      <w:rFonts w:ascii="宋体" w:eastAsia="宋体" w:hAnsi="宋体" w:cs="宋体" w:hint="eastAsia"/>
      <w:color w:val="000000"/>
      <w:sz w:val="24"/>
      <w:szCs w:val="24"/>
      <w:u w:val="none"/>
    </w:rPr>
  </w:style>
  <w:style w:type="character" w:customStyle="1" w:styleId="font21">
    <w:name w:val="font21"/>
    <w:basedOn w:val="ae"/>
    <w:qFormat/>
    <w:rPr>
      <w:rFonts w:ascii="Times New Roman" w:hAnsi="Times New Roman" w:cs="Times New Roman" w:hint="default"/>
      <w:color w:val="000000"/>
      <w:sz w:val="24"/>
      <w:szCs w:val="24"/>
      <w:u w:val="none"/>
    </w:rPr>
  </w:style>
  <w:style w:type="character" w:customStyle="1" w:styleId="font31">
    <w:name w:val="font31"/>
    <w:basedOn w:val="ae"/>
    <w:qFormat/>
    <w:rPr>
      <w:rFonts w:ascii="Times New Roman" w:hAnsi="Times New Roman" w:cs="Times New Roman" w:hint="default"/>
      <w:i/>
      <w:iCs/>
      <w:color w:val="000000"/>
      <w:sz w:val="24"/>
      <w:szCs w:val="24"/>
      <w:u w:val="none"/>
    </w:rPr>
  </w:style>
  <w:style w:type="character" w:customStyle="1" w:styleId="font41">
    <w:name w:val="font41"/>
    <w:basedOn w:val="ae"/>
    <w:qFormat/>
    <w:rPr>
      <w:rFonts w:ascii="Times New Roman" w:hAnsi="Times New Roman" w:cs="Times New Roman" w:hint="default"/>
      <w:color w:val="000000"/>
      <w:sz w:val="24"/>
      <w:szCs w:val="24"/>
      <w:u w:val="none"/>
    </w:rPr>
  </w:style>
  <w:style w:type="paragraph" w:styleId="aff2">
    <w:name w:val="List Paragraph"/>
    <w:basedOn w:val="ad"/>
    <w:uiPriority w:val="34"/>
    <w:qFormat/>
    <w:pPr>
      <w:ind w:firstLineChars="200" w:firstLine="420"/>
    </w:pPr>
  </w:style>
  <w:style w:type="character" w:customStyle="1" w:styleId="font11">
    <w:name w:val="font11"/>
    <w:basedOn w:val="ae"/>
    <w:qFormat/>
    <w:rPr>
      <w:rFonts w:ascii="Times New Roman" w:hAnsi="Times New Roman" w:cs="Times New Roman" w:hint="default"/>
      <w:color w:val="000000"/>
      <w:sz w:val="24"/>
      <w:szCs w:val="24"/>
      <w:u w:val="none"/>
    </w:rPr>
  </w:style>
  <w:style w:type="paragraph" w:customStyle="1" w:styleId="2">
    <w:name w:val="修订2"/>
    <w:hidden/>
    <w:uiPriority w:val="99"/>
    <w:semiHidden/>
    <w:qFormat/>
    <w:rPr>
      <w:kern w:val="2"/>
      <w:sz w:val="21"/>
      <w:szCs w:val="24"/>
    </w:rPr>
  </w:style>
  <w:style w:type="paragraph" w:styleId="aff3">
    <w:name w:val="Revision"/>
    <w:hidden/>
    <w:uiPriority w:val="99"/>
    <w:semiHidden/>
    <w:rsid w:val="00E84D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4931">
      <w:bodyDiv w:val="1"/>
      <w:marLeft w:val="0"/>
      <w:marRight w:val="0"/>
      <w:marTop w:val="0"/>
      <w:marBottom w:val="0"/>
      <w:divBdr>
        <w:top w:val="none" w:sz="0" w:space="0" w:color="auto"/>
        <w:left w:val="none" w:sz="0" w:space="0" w:color="auto"/>
        <w:bottom w:val="none" w:sz="0" w:space="0" w:color="auto"/>
        <w:right w:val="none" w:sz="0" w:space="0" w:color="auto"/>
      </w:divBdr>
      <w:divsChild>
        <w:div w:id="1564680636">
          <w:marLeft w:val="0"/>
          <w:marRight w:val="0"/>
          <w:marTop w:val="0"/>
          <w:marBottom w:val="0"/>
          <w:divBdr>
            <w:top w:val="none" w:sz="0" w:space="0" w:color="auto"/>
            <w:left w:val="none" w:sz="0" w:space="0" w:color="auto"/>
            <w:bottom w:val="none" w:sz="0" w:space="0" w:color="auto"/>
            <w:right w:val="none" w:sz="0" w:space="0" w:color="auto"/>
          </w:divBdr>
        </w:div>
        <w:div w:id="727262147">
          <w:marLeft w:val="0"/>
          <w:marRight w:val="0"/>
          <w:marTop w:val="0"/>
          <w:marBottom w:val="0"/>
          <w:divBdr>
            <w:top w:val="none" w:sz="0" w:space="0" w:color="auto"/>
            <w:left w:val="none" w:sz="0" w:space="0" w:color="auto"/>
            <w:bottom w:val="none" w:sz="0" w:space="0" w:color="auto"/>
            <w:right w:val="none" w:sz="0" w:space="0" w:color="auto"/>
          </w:divBdr>
        </w:div>
        <w:div w:id="173694751">
          <w:marLeft w:val="0"/>
          <w:marRight w:val="0"/>
          <w:marTop w:val="0"/>
          <w:marBottom w:val="0"/>
          <w:divBdr>
            <w:top w:val="none" w:sz="0" w:space="0" w:color="auto"/>
            <w:left w:val="none" w:sz="0" w:space="0" w:color="auto"/>
            <w:bottom w:val="none" w:sz="0" w:space="0" w:color="auto"/>
            <w:right w:val="none" w:sz="0" w:space="0" w:color="auto"/>
          </w:divBdr>
        </w:div>
        <w:div w:id="964383033">
          <w:marLeft w:val="0"/>
          <w:marRight w:val="0"/>
          <w:marTop w:val="0"/>
          <w:marBottom w:val="0"/>
          <w:divBdr>
            <w:top w:val="none" w:sz="0" w:space="0" w:color="auto"/>
            <w:left w:val="none" w:sz="0" w:space="0" w:color="auto"/>
            <w:bottom w:val="none" w:sz="0" w:space="0" w:color="auto"/>
            <w:right w:val="none" w:sz="0" w:space="0" w:color="auto"/>
          </w:divBdr>
        </w:div>
        <w:div w:id="627592572">
          <w:marLeft w:val="0"/>
          <w:marRight w:val="0"/>
          <w:marTop w:val="0"/>
          <w:marBottom w:val="0"/>
          <w:divBdr>
            <w:top w:val="none" w:sz="0" w:space="0" w:color="auto"/>
            <w:left w:val="none" w:sz="0" w:space="0" w:color="auto"/>
            <w:bottom w:val="none" w:sz="0" w:space="0" w:color="auto"/>
            <w:right w:val="none" w:sz="0" w:space="0" w:color="auto"/>
          </w:divBdr>
        </w:div>
        <w:div w:id="607278813">
          <w:marLeft w:val="0"/>
          <w:marRight w:val="0"/>
          <w:marTop w:val="0"/>
          <w:marBottom w:val="0"/>
          <w:divBdr>
            <w:top w:val="none" w:sz="0" w:space="0" w:color="auto"/>
            <w:left w:val="none" w:sz="0" w:space="0" w:color="auto"/>
            <w:bottom w:val="none" w:sz="0" w:space="0" w:color="auto"/>
            <w:right w:val="none" w:sz="0" w:space="0" w:color="auto"/>
          </w:divBdr>
        </w:div>
        <w:div w:id="1833567380">
          <w:marLeft w:val="0"/>
          <w:marRight w:val="0"/>
          <w:marTop w:val="0"/>
          <w:marBottom w:val="0"/>
          <w:divBdr>
            <w:top w:val="none" w:sz="0" w:space="0" w:color="auto"/>
            <w:left w:val="none" w:sz="0" w:space="0" w:color="auto"/>
            <w:bottom w:val="none" w:sz="0" w:space="0" w:color="auto"/>
            <w:right w:val="none" w:sz="0" w:space="0" w:color="auto"/>
          </w:divBdr>
        </w:div>
        <w:div w:id="9587267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3747</Characters>
  <Application>Microsoft Office Word</Application>
  <DocSecurity>0</DocSecurity>
  <Lines>31</Lines>
  <Paragraphs>8</Paragraphs>
  <ScaleCrop>false</ScaleCrop>
  <Company>CQSD</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《食品添加剂 天然β-胡箩卜素（发酵法）》</dc:title>
  <dc:subject/>
  <dc:creator>LCMZX</dc:creator>
  <cp:keywords/>
  <dc:description/>
  <cp:lastModifiedBy>Admin</cp:lastModifiedBy>
  <cp:revision>2</cp:revision>
  <cp:lastPrinted>2012-10-10T09:01:00Z</cp:lastPrinted>
  <dcterms:created xsi:type="dcterms:W3CDTF">2023-07-26T05:42:00Z</dcterms:created>
  <dcterms:modified xsi:type="dcterms:W3CDTF">2023-07-26T05:42:00Z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688465322B5046D4B99417C01F00C405_13</vt:lpwstr>
  </property>
</Properties>
</file>